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4F3CA" w14:textId="77777777" w:rsidR="00D16C97" w:rsidRDefault="00D16C97" w:rsidP="00F746DD">
      <w:pPr>
        <w:rPr>
          <w:noProof/>
        </w:rPr>
      </w:pPr>
      <w:bookmarkStart w:id="0" w:name="_GoBack"/>
      <w:bookmarkEnd w:id="0"/>
    </w:p>
    <w:p w14:paraId="4CA95F07" w14:textId="77777777" w:rsidR="00D16C97" w:rsidRPr="00A078CA" w:rsidRDefault="00D16C97" w:rsidP="00D16C97">
      <w:pPr>
        <w:pStyle w:val="Title"/>
        <w:rPr>
          <w:rFonts w:ascii="Times New Roman" w:hAnsi="Times New Roman"/>
          <w:sz w:val="32"/>
          <w:szCs w:val="32"/>
        </w:rPr>
      </w:pPr>
      <w:r w:rsidRPr="00A078CA">
        <w:rPr>
          <w:rFonts w:ascii="Times New Roman" w:hAnsi="Times New Roman"/>
          <w:sz w:val="32"/>
          <w:szCs w:val="32"/>
        </w:rPr>
        <w:t>Commonwealth of Pennsylvania</w:t>
      </w:r>
    </w:p>
    <w:p w14:paraId="18AF76CC" w14:textId="77777777" w:rsidR="00D16C97" w:rsidRPr="00244273" w:rsidRDefault="00D16C97" w:rsidP="00D16C97">
      <w:pPr>
        <w:tabs>
          <w:tab w:val="left" w:pos="1896"/>
          <w:tab w:val="left" w:pos="8085"/>
          <w:tab w:val="left" w:pos="9576"/>
        </w:tabs>
        <w:rPr>
          <w:sz w:val="28"/>
          <w:szCs w:val="28"/>
        </w:rPr>
      </w:pPr>
    </w:p>
    <w:p w14:paraId="1E6D2F20" w14:textId="77777777" w:rsidR="00D16C97" w:rsidRPr="00244273" w:rsidRDefault="00D16C97" w:rsidP="00D16C97">
      <w:pPr>
        <w:jc w:val="center"/>
        <w:rPr>
          <w:b/>
          <w:sz w:val="28"/>
          <w:szCs w:val="28"/>
        </w:rPr>
      </w:pPr>
    </w:p>
    <w:p w14:paraId="5DB5AF3F" w14:textId="77777777" w:rsidR="00D16C97" w:rsidRPr="00244273" w:rsidRDefault="00D16C97" w:rsidP="00D16C97">
      <w:pPr>
        <w:jc w:val="center"/>
        <w:rPr>
          <w:b/>
          <w:sz w:val="28"/>
          <w:szCs w:val="28"/>
        </w:rPr>
      </w:pPr>
      <w:r>
        <w:rPr>
          <w:b/>
          <w:noProof/>
          <w:sz w:val="28"/>
          <w:szCs w:val="28"/>
        </w:rPr>
        <w:drawing>
          <wp:inline distT="0" distB="0" distL="0" distR="0" wp14:anchorId="23AF6DB0" wp14:editId="1C0FC4D8">
            <wp:extent cx="45053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962025"/>
                    </a:xfrm>
                    <a:prstGeom prst="rect">
                      <a:avLst/>
                    </a:prstGeom>
                    <a:noFill/>
                    <a:ln>
                      <a:noFill/>
                    </a:ln>
                  </pic:spPr>
                </pic:pic>
              </a:graphicData>
            </a:graphic>
          </wp:inline>
        </w:drawing>
      </w:r>
    </w:p>
    <w:p w14:paraId="1E10EED0" w14:textId="77777777" w:rsidR="00D16C97" w:rsidRPr="00244273" w:rsidRDefault="00D16C97" w:rsidP="00D16C97">
      <w:pPr>
        <w:rPr>
          <w:sz w:val="28"/>
          <w:szCs w:val="28"/>
        </w:rPr>
      </w:pPr>
    </w:p>
    <w:p w14:paraId="0AA65CC2" w14:textId="77777777" w:rsidR="00D16C97" w:rsidRPr="00244273" w:rsidRDefault="00D16C97" w:rsidP="00D16C97">
      <w:pPr>
        <w:jc w:val="center"/>
        <w:rPr>
          <w:b/>
          <w:bCs/>
          <w:sz w:val="28"/>
          <w:szCs w:val="28"/>
        </w:rPr>
      </w:pPr>
    </w:p>
    <w:p w14:paraId="2B4144FC" w14:textId="77777777" w:rsidR="00795D58" w:rsidRDefault="00795D58" w:rsidP="00D16C97">
      <w:pPr>
        <w:jc w:val="center"/>
        <w:rPr>
          <w:b/>
          <w:bCs/>
          <w:sz w:val="28"/>
          <w:szCs w:val="28"/>
        </w:rPr>
      </w:pPr>
    </w:p>
    <w:p w14:paraId="02004E78" w14:textId="77777777" w:rsidR="00795D58" w:rsidRPr="00244273" w:rsidRDefault="00795D58" w:rsidP="00D16C97">
      <w:pPr>
        <w:jc w:val="center"/>
        <w:rPr>
          <w:b/>
          <w:bCs/>
          <w:sz w:val="28"/>
          <w:szCs w:val="28"/>
        </w:rPr>
      </w:pPr>
    </w:p>
    <w:p w14:paraId="60CEF9AE" w14:textId="77777777" w:rsidR="00795D58" w:rsidRDefault="00795D58" w:rsidP="00795D58">
      <w:pPr>
        <w:jc w:val="center"/>
        <w:rPr>
          <w:b/>
          <w:sz w:val="32"/>
          <w:szCs w:val="32"/>
        </w:rPr>
      </w:pPr>
      <w:r w:rsidRPr="00795D58">
        <w:rPr>
          <w:b/>
          <w:sz w:val="32"/>
          <w:szCs w:val="32"/>
        </w:rPr>
        <w:t>Office of Oil and Gas Management</w:t>
      </w:r>
    </w:p>
    <w:p w14:paraId="7F4D68DE" w14:textId="77777777" w:rsidR="00795D58" w:rsidRPr="00795D58" w:rsidRDefault="00795D58" w:rsidP="00795D58">
      <w:pPr>
        <w:jc w:val="center"/>
        <w:rPr>
          <w:b/>
          <w:sz w:val="32"/>
          <w:szCs w:val="32"/>
        </w:rPr>
      </w:pPr>
    </w:p>
    <w:p w14:paraId="57BD09A1" w14:textId="77777777" w:rsidR="00795D58" w:rsidRDefault="00795D58" w:rsidP="00795D58">
      <w:pPr>
        <w:jc w:val="center"/>
        <w:rPr>
          <w:b/>
          <w:sz w:val="32"/>
          <w:szCs w:val="32"/>
        </w:rPr>
      </w:pPr>
      <w:r w:rsidRPr="00795D58">
        <w:rPr>
          <w:b/>
          <w:sz w:val="32"/>
          <w:szCs w:val="32"/>
        </w:rPr>
        <w:t>Division of Compliance and Data Administration</w:t>
      </w:r>
    </w:p>
    <w:p w14:paraId="0A273E6F" w14:textId="77777777" w:rsidR="00795D58" w:rsidRPr="00795D58" w:rsidRDefault="00795D58" w:rsidP="00795D58">
      <w:pPr>
        <w:jc w:val="center"/>
        <w:rPr>
          <w:b/>
          <w:sz w:val="32"/>
          <w:szCs w:val="32"/>
        </w:rPr>
      </w:pPr>
    </w:p>
    <w:p w14:paraId="1E92CCBE" w14:textId="77777777" w:rsidR="00161899" w:rsidRDefault="00161899" w:rsidP="00161899">
      <w:pPr>
        <w:jc w:val="center"/>
        <w:rPr>
          <w:b/>
        </w:rPr>
      </w:pPr>
    </w:p>
    <w:p w14:paraId="00C55325" w14:textId="77777777" w:rsidR="00795D58" w:rsidRDefault="00795D58" w:rsidP="00403C93">
      <w:pPr>
        <w:jc w:val="center"/>
        <w:rPr>
          <w:b/>
          <w:sz w:val="32"/>
          <w:szCs w:val="32"/>
        </w:rPr>
      </w:pPr>
      <w:r w:rsidRPr="00795D58">
        <w:rPr>
          <w:b/>
          <w:sz w:val="32"/>
          <w:szCs w:val="32"/>
        </w:rPr>
        <w:t>Oil and Gas Reports</w:t>
      </w:r>
    </w:p>
    <w:p w14:paraId="2D1355CF" w14:textId="77777777" w:rsidR="00795D58" w:rsidRPr="00795D58" w:rsidRDefault="00795D58" w:rsidP="00403C93">
      <w:pPr>
        <w:jc w:val="center"/>
        <w:rPr>
          <w:b/>
          <w:sz w:val="32"/>
          <w:szCs w:val="32"/>
        </w:rPr>
      </w:pPr>
      <w:r w:rsidRPr="00795D58">
        <w:rPr>
          <w:b/>
          <w:sz w:val="32"/>
          <w:szCs w:val="32"/>
        </w:rPr>
        <w:t>Data Dictionary</w:t>
      </w:r>
    </w:p>
    <w:p w14:paraId="59CFB5D9" w14:textId="77777777" w:rsidR="00E93336" w:rsidRDefault="006C7FD0" w:rsidP="00E93336">
      <w:pPr>
        <w:jc w:val="center"/>
        <w:rPr>
          <w:rFonts w:ascii="New times roman" w:hAnsi="New times roman" w:cs="Arial"/>
          <w:szCs w:val="28"/>
        </w:rPr>
      </w:pPr>
      <w:r>
        <w:rPr>
          <w:rFonts w:ascii="New times roman" w:hAnsi="New times roman" w:cs="Arial"/>
          <w:szCs w:val="28"/>
        </w:rPr>
        <w:t>June 18</w:t>
      </w:r>
      <w:r w:rsidR="001D16F9">
        <w:rPr>
          <w:rFonts w:ascii="New times roman" w:hAnsi="New times roman" w:cs="Arial"/>
          <w:szCs w:val="28"/>
        </w:rPr>
        <w:t>, 2018</w:t>
      </w:r>
    </w:p>
    <w:p w14:paraId="10802E66" w14:textId="77777777" w:rsidR="00470CC5" w:rsidRDefault="00470CC5" w:rsidP="00E93336">
      <w:pPr>
        <w:jc w:val="center"/>
        <w:rPr>
          <w:rFonts w:ascii="New times roman" w:hAnsi="New times roman" w:cs="Arial"/>
          <w:b/>
          <w:bCs/>
          <w:szCs w:val="28"/>
        </w:rPr>
      </w:pPr>
      <w:r>
        <w:rPr>
          <w:rFonts w:ascii="New times roman" w:hAnsi="New times roman" w:cs="Arial"/>
          <w:szCs w:val="28"/>
        </w:rPr>
        <w:t>Version 1.</w:t>
      </w:r>
      <w:r w:rsidR="00253F89">
        <w:rPr>
          <w:rFonts w:ascii="New times roman" w:hAnsi="New times roman" w:cs="Arial"/>
          <w:szCs w:val="28"/>
        </w:rPr>
        <w:t>4</w:t>
      </w:r>
    </w:p>
    <w:p w14:paraId="2080B1B5" w14:textId="77777777" w:rsidR="00D16C97" w:rsidRPr="00795D58" w:rsidRDefault="00D16C97" w:rsidP="00795D58">
      <w:pPr>
        <w:jc w:val="center"/>
        <w:rPr>
          <w:sz w:val="32"/>
          <w:szCs w:val="32"/>
        </w:rPr>
      </w:pPr>
    </w:p>
    <w:p w14:paraId="042E3E81" w14:textId="77777777" w:rsidR="0090627E" w:rsidRDefault="0090627E" w:rsidP="00795D58">
      <w:pPr>
        <w:jc w:val="center"/>
        <w:rPr>
          <w:sz w:val="28"/>
          <w:szCs w:val="28"/>
        </w:rPr>
      </w:pPr>
    </w:p>
    <w:p w14:paraId="7D2094DB" w14:textId="77777777" w:rsidR="00A078CA" w:rsidRDefault="00A078CA" w:rsidP="00D16C97">
      <w:pPr>
        <w:rPr>
          <w:sz w:val="28"/>
          <w:szCs w:val="28"/>
        </w:rPr>
      </w:pPr>
    </w:p>
    <w:p w14:paraId="65FB8606" w14:textId="77777777" w:rsidR="00A078CA" w:rsidRDefault="00A078CA" w:rsidP="00D16C97">
      <w:pPr>
        <w:rPr>
          <w:sz w:val="28"/>
          <w:szCs w:val="28"/>
        </w:rPr>
      </w:pPr>
    </w:p>
    <w:p w14:paraId="7D5186BE" w14:textId="77777777" w:rsidR="0090627E" w:rsidRDefault="0090627E" w:rsidP="00D16C97">
      <w:pPr>
        <w:rPr>
          <w:sz w:val="28"/>
          <w:szCs w:val="28"/>
        </w:rPr>
      </w:pPr>
    </w:p>
    <w:p w14:paraId="3BAB1CD0" w14:textId="77777777" w:rsidR="00795D58" w:rsidRDefault="00795D58" w:rsidP="00D16C97">
      <w:pPr>
        <w:jc w:val="center"/>
        <w:rPr>
          <w:b/>
        </w:rPr>
      </w:pPr>
    </w:p>
    <w:p w14:paraId="2E7D1FB8" w14:textId="77777777" w:rsidR="00A758D8" w:rsidRDefault="00A758D8" w:rsidP="00D16C97">
      <w:pPr>
        <w:jc w:val="center"/>
        <w:rPr>
          <w:b/>
        </w:rPr>
      </w:pPr>
    </w:p>
    <w:p w14:paraId="1136AC9D" w14:textId="77777777" w:rsidR="00D16C97" w:rsidRPr="00795D58" w:rsidRDefault="00D16C97" w:rsidP="00D16C97">
      <w:pPr>
        <w:jc w:val="center"/>
        <w:rPr>
          <w:i/>
        </w:rPr>
      </w:pPr>
      <w:r w:rsidRPr="00795D58">
        <w:rPr>
          <w:b/>
          <w:i/>
        </w:rPr>
        <w:t>Discl</w:t>
      </w:r>
      <w:r w:rsidR="00795D58" w:rsidRPr="00795D58">
        <w:rPr>
          <w:b/>
          <w:i/>
        </w:rPr>
        <w:t>aimer</w:t>
      </w:r>
      <w:r w:rsidRPr="00795D58">
        <w:rPr>
          <w:b/>
          <w:i/>
        </w:rPr>
        <w:t xml:space="preserve"> Information</w:t>
      </w:r>
    </w:p>
    <w:p w14:paraId="7988C38C" w14:textId="77777777" w:rsidR="00795D58" w:rsidRPr="00795D58" w:rsidRDefault="00795D58" w:rsidP="00795D58">
      <w:pPr>
        <w:pStyle w:val="NormalWeb"/>
        <w:shd w:val="clear" w:color="auto" w:fill="FFFFFF"/>
        <w:jc w:val="both"/>
        <w:textAlignment w:val="top"/>
        <w:rPr>
          <w:i/>
          <w:sz w:val="20"/>
          <w:szCs w:val="20"/>
        </w:rPr>
      </w:pPr>
      <w:r w:rsidRPr="00795D58">
        <w:rPr>
          <w:i/>
          <w:sz w:val="20"/>
          <w:szCs w:val="20"/>
        </w:rPr>
        <w:t xml:space="preserve">While the Oil and Gas Program requires accurate data reported by Operators, </w:t>
      </w:r>
      <w:r w:rsidR="00211E70">
        <w:rPr>
          <w:i/>
          <w:sz w:val="20"/>
          <w:szCs w:val="20"/>
        </w:rPr>
        <w:t xml:space="preserve">the Department of </w:t>
      </w:r>
      <w:r w:rsidRPr="00795D58">
        <w:rPr>
          <w:i/>
          <w:sz w:val="20"/>
          <w:szCs w:val="20"/>
        </w:rPr>
        <w:t>E</w:t>
      </w:r>
      <w:r w:rsidR="00211E70">
        <w:rPr>
          <w:i/>
          <w:sz w:val="20"/>
          <w:szCs w:val="20"/>
        </w:rPr>
        <w:t xml:space="preserve">nvironmental </w:t>
      </w:r>
      <w:r w:rsidRPr="00795D58">
        <w:rPr>
          <w:i/>
          <w:sz w:val="20"/>
          <w:szCs w:val="20"/>
        </w:rPr>
        <w:t>P</w:t>
      </w:r>
      <w:r w:rsidR="00211E70">
        <w:rPr>
          <w:i/>
          <w:sz w:val="20"/>
          <w:szCs w:val="20"/>
        </w:rPr>
        <w:t>rotection</w:t>
      </w:r>
      <w:r w:rsidRPr="00795D58">
        <w:rPr>
          <w:i/>
          <w:sz w:val="20"/>
          <w:szCs w:val="20"/>
        </w:rPr>
        <w:t xml:space="preserve"> makes no claims, promises or guarantees regarding the accuracy, completeness or timeliness of the data.  DEP will make every attempt to correct any errors discovered but expressly disclaims any liability for errors or omissions related to the data contained within these reports. </w:t>
      </w:r>
    </w:p>
    <w:p w14:paraId="0EC2BAC3" w14:textId="77777777" w:rsidR="00D16C97" w:rsidRDefault="00D16C97" w:rsidP="00D16C97">
      <w:pPr>
        <w:rPr>
          <w:b/>
          <w:i/>
          <w:iCs/>
          <w:sz w:val="28"/>
        </w:rPr>
      </w:pPr>
    </w:p>
    <w:p w14:paraId="5F8389B4" w14:textId="77777777" w:rsidR="00403C93" w:rsidRDefault="00403C93" w:rsidP="00D16C97">
      <w:pPr>
        <w:rPr>
          <w:b/>
          <w:i/>
          <w:iCs/>
          <w:sz w:val="28"/>
        </w:rPr>
      </w:pPr>
    </w:p>
    <w:p w14:paraId="5446A770" w14:textId="77777777" w:rsidR="00403C93" w:rsidRDefault="00403C93" w:rsidP="00D16C97">
      <w:pPr>
        <w:rPr>
          <w:b/>
          <w:i/>
          <w:iCs/>
          <w:sz w:val="28"/>
        </w:rPr>
      </w:pPr>
    </w:p>
    <w:p w14:paraId="359266DA" w14:textId="77777777" w:rsidR="00403C93" w:rsidRDefault="00403C93" w:rsidP="00D16C97">
      <w:pPr>
        <w:rPr>
          <w:b/>
          <w:i/>
          <w:iCs/>
          <w:sz w:val="28"/>
        </w:rPr>
      </w:pPr>
    </w:p>
    <w:p w14:paraId="4C809A01" w14:textId="77777777" w:rsidR="00403C93" w:rsidRDefault="00403C93" w:rsidP="00D16C97">
      <w:pPr>
        <w:rPr>
          <w:b/>
          <w:i/>
          <w:iCs/>
          <w:sz w:val="28"/>
        </w:rPr>
      </w:pPr>
    </w:p>
    <w:p w14:paraId="7CA0E5E9" w14:textId="77777777" w:rsidR="004F42BC" w:rsidRDefault="004F42BC" w:rsidP="004F42BC">
      <w:pPr>
        <w:pStyle w:val="Heading1"/>
        <w:numPr>
          <w:ilvl w:val="0"/>
          <w:numId w:val="0"/>
        </w:numPr>
        <w:ind w:left="360"/>
      </w:pPr>
      <w:bookmarkStart w:id="1" w:name="_Toc423952488"/>
      <w:bookmarkStart w:id="2" w:name="_Toc512244444"/>
    </w:p>
    <w:sdt>
      <w:sdtPr>
        <w:rPr>
          <w:rFonts w:ascii="Times New Roman" w:eastAsia="Times New Roman" w:hAnsi="Times New Roman" w:cs="Times New Roman"/>
          <w:color w:val="auto"/>
          <w:sz w:val="24"/>
          <w:szCs w:val="24"/>
        </w:rPr>
        <w:id w:val="-428972760"/>
        <w:docPartObj>
          <w:docPartGallery w:val="Table of Contents"/>
          <w:docPartUnique/>
        </w:docPartObj>
      </w:sdtPr>
      <w:sdtEndPr>
        <w:rPr>
          <w:b/>
          <w:bCs/>
          <w:noProof/>
        </w:rPr>
      </w:sdtEndPr>
      <w:sdtContent>
        <w:bookmarkStart w:id="3" w:name="tableofcontents" w:displacedByCustomXml="prev"/>
        <w:p w14:paraId="43A11BC6" w14:textId="77777777" w:rsidR="004F42BC" w:rsidRPr="0016187B" w:rsidRDefault="004F42BC" w:rsidP="004F42BC">
          <w:pPr>
            <w:pStyle w:val="TOCHeading"/>
            <w:jc w:val="center"/>
            <w:rPr>
              <w:color w:val="0066FF"/>
            </w:rPr>
          </w:pPr>
          <w:r w:rsidRPr="0016187B">
            <w:rPr>
              <w:color w:val="0066FF"/>
            </w:rPr>
            <w:t>Table of Contents</w:t>
          </w:r>
        </w:p>
        <w:bookmarkEnd w:id="3"/>
        <w:p w14:paraId="16B345C9" w14:textId="0F94F092" w:rsidR="006C7FD0" w:rsidRDefault="004F42BC">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16187B">
            <w:rPr>
              <w:color w:val="0066FF"/>
            </w:rPr>
            <w:fldChar w:fldCharType="begin"/>
          </w:r>
          <w:r w:rsidRPr="0016187B">
            <w:rPr>
              <w:color w:val="0066FF"/>
            </w:rPr>
            <w:instrText xml:space="preserve"> TOC \o "1-3" \h \z \u </w:instrText>
          </w:r>
          <w:r w:rsidRPr="0016187B">
            <w:rPr>
              <w:color w:val="0066FF"/>
            </w:rPr>
            <w:fldChar w:fldCharType="separate"/>
          </w:r>
          <w:hyperlink w:anchor="_Toc526833829" w:history="1">
            <w:r w:rsidR="006C7FD0" w:rsidRPr="001B04E5">
              <w:rPr>
                <w:rStyle w:val="Hyperlink"/>
                <w:noProof/>
              </w:rPr>
              <w:t>1.</w:t>
            </w:r>
            <w:r w:rsidR="006C7FD0">
              <w:rPr>
                <w:rFonts w:asciiTheme="minorHAnsi" w:eastAsiaTheme="minorEastAsia" w:hAnsiTheme="minorHAnsi" w:cstheme="minorBidi"/>
                <w:b w:val="0"/>
                <w:bCs w:val="0"/>
                <w:caps w:val="0"/>
                <w:noProof/>
                <w:sz w:val="22"/>
                <w:szCs w:val="22"/>
              </w:rPr>
              <w:tab/>
            </w:r>
            <w:r w:rsidR="006C7FD0" w:rsidRPr="001B04E5">
              <w:rPr>
                <w:rStyle w:val="Hyperlink"/>
                <w:noProof/>
              </w:rPr>
              <w:t>Summary</w:t>
            </w:r>
            <w:r w:rsidR="006C7FD0">
              <w:rPr>
                <w:noProof/>
                <w:webHidden/>
              </w:rPr>
              <w:tab/>
            </w:r>
            <w:r w:rsidR="006C7FD0">
              <w:rPr>
                <w:noProof/>
                <w:webHidden/>
              </w:rPr>
              <w:fldChar w:fldCharType="begin"/>
            </w:r>
            <w:r w:rsidR="006C7FD0">
              <w:rPr>
                <w:noProof/>
                <w:webHidden/>
              </w:rPr>
              <w:instrText xml:space="preserve"> PAGEREF _Toc526833829 \h </w:instrText>
            </w:r>
            <w:r w:rsidR="006C7FD0">
              <w:rPr>
                <w:noProof/>
                <w:webHidden/>
              </w:rPr>
            </w:r>
            <w:r w:rsidR="006C7FD0">
              <w:rPr>
                <w:noProof/>
                <w:webHidden/>
              </w:rPr>
              <w:fldChar w:fldCharType="separate"/>
            </w:r>
            <w:r w:rsidR="0095572B">
              <w:rPr>
                <w:noProof/>
                <w:webHidden/>
              </w:rPr>
              <w:t>3</w:t>
            </w:r>
            <w:r w:rsidR="006C7FD0">
              <w:rPr>
                <w:noProof/>
                <w:webHidden/>
              </w:rPr>
              <w:fldChar w:fldCharType="end"/>
            </w:r>
          </w:hyperlink>
        </w:p>
        <w:p w14:paraId="7688F51A" w14:textId="22247C22" w:rsidR="006C7FD0" w:rsidRDefault="0095572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6833830" w:history="1">
            <w:r w:rsidR="006C7FD0" w:rsidRPr="001B04E5">
              <w:rPr>
                <w:rStyle w:val="Hyperlink"/>
                <w:noProof/>
              </w:rPr>
              <w:t>2.</w:t>
            </w:r>
            <w:r w:rsidR="006C7FD0">
              <w:rPr>
                <w:rFonts w:asciiTheme="minorHAnsi" w:eastAsiaTheme="minorEastAsia" w:hAnsiTheme="minorHAnsi" w:cstheme="minorBidi"/>
                <w:b w:val="0"/>
                <w:bCs w:val="0"/>
                <w:caps w:val="0"/>
                <w:noProof/>
                <w:sz w:val="22"/>
                <w:szCs w:val="22"/>
              </w:rPr>
              <w:tab/>
            </w:r>
            <w:r w:rsidR="006C7FD0" w:rsidRPr="001B04E5">
              <w:rPr>
                <w:rStyle w:val="Hyperlink"/>
                <w:noProof/>
              </w:rPr>
              <w:t>Interactive MAP</w:t>
            </w:r>
            <w:r w:rsidR="006C7FD0">
              <w:rPr>
                <w:noProof/>
                <w:webHidden/>
              </w:rPr>
              <w:tab/>
            </w:r>
            <w:r w:rsidR="006C7FD0">
              <w:rPr>
                <w:noProof/>
                <w:webHidden/>
              </w:rPr>
              <w:fldChar w:fldCharType="begin"/>
            </w:r>
            <w:r w:rsidR="006C7FD0">
              <w:rPr>
                <w:noProof/>
                <w:webHidden/>
              </w:rPr>
              <w:instrText xml:space="preserve"> PAGEREF _Toc526833830 \h </w:instrText>
            </w:r>
            <w:r w:rsidR="006C7FD0">
              <w:rPr>
                <w:noProof/>
                <w:webHidden/>
              </w:rPr>
            </w:r>
            <w:r w:rsidR="006C7FD0">
              <w:rPr>
                <w:noProof/>
                <w:webHidden/>
              </w:rPr>
              <w:fldChar w:fldCharType="separate"/>
            </w:r>
            <w:r>
              <w:rPr>
                <w:noProof/>
                <w:webHidden/>
              </w:rPr>
              <w:t>4</w:t>
            </w:r>
            <w:r w:rsidR="006C7FD0">
              <w:rPr>
                <w:noProof/>
                <w:webHidden/>
              </w:rPr>
              <w:fldChar w:fldCharType="end"/>
            </w:r>
          </w:hyperlink>
        </w:p>
        <w:p w14:paraId="7F2FD26A" w14:textId="5A3E0BEC" w:rsidR="006C7FD0" w:rsidRDefault="0095572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6833831" w:history="1">
            <w:r w:rsidR="006C7FD0" w:rsidRPr="001B04E5">
              <w:rPr>
                <w:rStyle w:val="Hyperlink"/>
                <w:noProof/>
              </w:rPr>
              <w:t>3.</w:t>
            </w:r>
            <w:r w:rsidR="006C7FD0">
              <w:rPr>
                <w:rFonts w:asciiTheme="minorHAnsi" w:eastAsiaTheme="minorEastAsia" w:hAnsiTheme="minorHAnsi" w:cstheme="minorBidi"/>
                <w:b w:val="0"/>
                <w:bCs w:val="0"/>
                <w:caps w:val="0"/>
                <w:noProof/>
                <w:sz w:val="22"/>
                <w:szCs w:val="22"/>
              </w:rPr>
              <w:tab/>
            </w:r>
            <w:r w:rsidR="006C7FD0" w:rsidRPr="001B04E5">
              <w:rPr>
                <w:rStyle w:val="Hyperlink"/>
                <w:noProof/>
              </w:rPr>
              <w:t>Interactive Applications</w:t>
            </w:r>
            <w:r w:rsidR="006C7FD0">
              <w:rPr>
                <w:noProof/>
                <w:webHidden/>
              </w:rPr>
              <w:tab/>
            </w:r>
            <w:r w:rsidR="006C7FD0">
              <w:rPr>
                <w:noProof/>
                <w:webHidden/>
              </w:rPr>
              <w:fldChar w:fldCharType="begin"/>
            </w:r>
            <w:r w:rsidR="006C7FD0">
              <w:rPr>
                <w:noProof/>
                <w:webHidden/>
              </w:rPr>
              <w:instrText xml:space="preserve"> PAGEREF _Toc526833831 \h </w:instrText>
            </w:r>
            <w:r w:rsidR="006C7FD0">
              <w:rPr>
                <w:noProof/>
                <w:webHidden/>
              </w:rPr>
            </w:r>
            <w:r w:rsidR="006C7FD0">
              <w:rPr>
                <w:noProof/>
                <w:webHidden/>
              </w:rPr>
              <w:fldChar w:fldCharType="separate"/>
            </w:r>
            <w:r>
              <w:rPr>
                <w:noProof/>
                <w:webHidden/>
              </w:rPr>
              <w:t>5</w:t>
            </w:r>
            <w:r w:rsidR="006C7FD0">
              <w:rPr>
                <w:noProof/>
                <w:webHidden/>
              </w:rPr>
              <w:fldChar w:fldCharType="end"/>
            </w:r>
          </w:hyperlink>
        </w:p>
        <w:p w14:paraId="68A822F8" w14:textId="053E4DB2" w:rsidR="006C7FD0" w:rsidRDefault="0095572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6833832" w:history="1">
            <w:r w:rsidR="006C7FD0" w:rsidRPr="001B04E5">
              <w:rPr>
                <w:rStyle w:val="Hyperlink"/>
                <w:noProof/>
              </w:rPr>
              <w:t>4.</w:t>
            </w:r>
            <w:r w:rsidR="006C7FD0">
              <w:rPr>
                <w:rFonts w:asciiTheme="minorHAnsi" w:eastAsiaTheme="minorEastAsia" w:hAnsiTheme="minorHAnsi" w:cstheme="minorBidi"/>
                <w:b w:val="0"/>
                <w:bCs w:val="0"/>
                <w:caps w:val="0"/>
                <w:noProof/>
                <w:sz w:val="22"/>
                <w:szCs w:val="22"/>
              </w:rPr>
              <w:tab/>
            </w:r>
            <w:r w:rsidR="006C7FD0" w:rsidRPr="001B04E5">
              <w:rPr>
                <w:rStyle w:val="Hyperlink"/>
                <w:noProof/>
              </w:rPr>
              <w:t>Interactive Reports</w:t>
            </w:r>
            <w:r w:rsidR="006C7FD0">
              <w:rPr>
                <w:noProof/>
                <w:webHidden/>
              </w:rPr>
              <w:tab/>
            </w:r>
            <w:r w:rsidR="006C7FD0">
              <w:rPr>
                <w:noProof/>
                <w:webHidden/>
              </w:rPr>
              <w:fldChar w:fldCharType="begin"/>
            </w:r>
            <w:r w:rsidR="006C7FD0">
              <w:rPr>
                <w:noProof/>
                <w:webHidden/>
              </w:rPr>
              <w:instrText xml:space="preserve"> PAGEREF _Toc526833832 \h </w:instrText>
            </w:r>
            <w:r w:rsidR="006C7FD0">
              <w:rPr>
                <w:noProof/>
                <w:webHidden/>
              </w:rPr>
            </w:r>
            <w:r w:rsidR="006C7FD0">
              <w:rPr>
                <w:noProof/>
                <w:webHidden/>
              </w:rPr>
              <w:fldChar w:fldCharType="separate"/>
            </w:r>
            <w:r>
              <w:rPr>
                <w:noProof/>
                <w:webHidden/>
              </w:rPr>
              <w:t>6</w:t>
            </w:r>
            <w:r w:rsidR="006C7FD0">
              <w:rPr>
                <w:noProof/>
                <w:webHidden/>
              </w:rPr>
              <w:fldChar w:fldCharType="end"/>
            </w:r>
          </w:hyperlink>
        </w:p>
        <w:p w14:paraId="155264AE" w14:textId="5E2A655B" w:rsidR="006C7FD0" w:rsidRDefault="0095572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6833833" w:history="1">
            <w:r w:rsidR="006C7FD0" w:rsidRPr="001B04E5">
              <w:rPr>
                <w:rStyle w:val="Hyperlink"/>
                <w:noProof/>
              </w:rPr>
              <w:t>5.</w:t>
            </w:r>
            <w:r w:rsidR="006C7FD0">
              <w:rPr>
                <w:rFonts w:asciiTheme="minorHAnsi" w:eastAsiaTheme="minorEastAsia" w:hAnsiTheme="minorHAnsi" w:cstheme="minorBidi"/>
                <w:b w:val="0"/>
                <w:bCs w:val="0"/>
                <w:caps w:val="0"/>
                <w:noProof/>
                <w:sz w:val="22"/>
                <w:szCs w:val="22"/>
              </w:rPr>
              <w:tab/>
            </w:r>
            <w:r w:rsidR="006C7FD0" w:rsidRPr="001B04E5">
              <w:rPr>
                <w:rStyle w:val="Hyperlink"/>
                <w:noProof/>
              </w:rPr>
              <w:t>Non-Interactive Reports</w:t>
            </w:r>
            <w:r w:rsidR="006C7FD0">
              <w:rPr>
                <w:noProof/>
                <w:webHidden/>
              </w:rPr>
              <w:tab/>
            </w:r>
            <w:r w:rsidR="006C7FD0">
              <w:rPr>
                <w:noProof/>
                <w:webHidden/>
              </w:rPr>
              <w:fldChar w:fldCharType="begin"/>
            </w:r>
            <w:r w:rsidR="006C7FD0">
              <w:rPr>
                <w:noProof/>
                <w:webHidden/>
              </w:rPr>
              <w:instrText xml:space="preserve"> PAGEREF _Toc526833833 \h </w:instrText>
            </w:r>
            <w:r w:rsidR="006C7FD0">
              <w:rPr>
                <w:noProof/>
                <w:webHidden/>
              </w:rPr>
            </w:r>
            <w:r w:rsidR="006C7FD0">
              <w:rPr>
                <w:noProof/>
                <w:webHidden/>
              </w:rPr>
              <w:fldChar w:fldCharType="separate"/>
            </w:r>
            <w:r>
              <w:rPr>
                <w:noProof/>
                <w:webHidden/>
              </w:rPr>
              <w:t>10</w:t>
            </w:r>
            <w:r w:rsidR="006C7FD0">
              <w:rPr>
                <w:noProof/>
                <w:webHidden/>
              </w:rPr>
              <w:fldChar w:fldCharType="end"/>
            </w:r>
          </w:hyperlink>
        </w:p>
        <w:p w14:paraId="14ED1FDC" w14:textId="7A8C1127" w:rsidR="006C7FD0" w:rsidRDefault="0095572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6833834" w:history="1">
            <w:r w:rsidR="006C7FD0" w:rsidRPr="001B04E5">
              <w:rPr>
                <w:rStyle w:val="Hyperlink"/>
                <w:noProof/>
              </w:rPr>
              <w:t>6.</w:t>
            </w:r>
            <w:r w:rsidR="006C7FD0">
              <w:rPr>
                <w:rFonts w:asciiTheme="minorHAnsi" w:eastAsiaTheme="minorEastAsia" w:hAnsiTheme="minorHAnsi" w:cstheme="minorBidi"/>
                <w:b w:val="0"/>
                <w:bCs w:val="0"/>
                <w:caps w:val="0"/>
                <w:noProof/>
                <w:sz w:val="22"/>
                <w:szCs w:val="22"/>
              </w:rPr>
              <w:tab/>
            </w:r>
            <w:r w:rsidR="006C7FD0" w:rsidRPr="001B04E5">
              <w:rPr>
                <w:rStyle w:val="Hyperlink"/>
                <w:noProof/>
              </w:rPr>
              <w:t>Parameters / Search Criteria</w:t>
            </w:r>
            <w:r w:rsidR="006C7FD0">
              <w:rPr>
                <w:noProof/>
                <w:webHidden/>
              </w:rPr>
              <w:tab/>
            </w:r>
            <w:r w:rsidR="006C7FD0">
              <w:rPr>
                <w:noProof/>
                <w:webHidden/>
              </w:rPr>
              <w:fldChar w:fldCharType="begin"/>
            </w:r>
            <w:r w:rsidR="006C7FD0">
              <w:rPr>
                <w:noProof/>
                <w:webHidden/>
              </w:rPr>
              <w:instrText xml:space="preserve"> PAGEREF _Toc526833834 \h </w:instrText>
            </w:r>
            <w:r w:rsidR="006C7FD0">
              <w:rPr>
                <w:noProof/>
                <w:webHidden/>
              </w:rPr>
            </w:r>
            <w:r w:rsidR="006C7FD0">
              <w:rPr>
                <w:noProof/>
                <w:webHidden/>
              </w:rPr>
              <w:fldChar w:fldCharType="separate"/>
            </w:r>
            <w:r>
              <w:rPr>
                <w:noProof/>
                <w:webHidden/>
              </w:rPr>
              <w:t>11</w:t>
            </w:r>
            <w:r w:rsidR="006C7FD0">
              <w:rPr>
                <w:noProof/>
                <w:webHidden/>
              </w:rPr>
              <w:fldChar w:fldCharType="end"/>
            </w:r>
          </w:hyperlink>
        </w:p>
        <w:p w14:paraId="67EBFAAF" w14:textId="0B702BF0" w:rsidR="006C7FD0" w:rsidRDefault="0095572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6833835" w:history="1">
            <w:r w:rsidR="006C7FD0" w:rsidRPr="001B04E5">
              <w:rPr>
                <w:rStyle w:val="Hyperlink"/>
                <w:noProof/>
              </w:rPr>
              <w:t>7.</w:t>
            </w:r>
            <w:r w:rsidR="006C7FD0">
              <w:rPr>
                <w:rFonts w:asciiTheme="minorHAnsi" w:eastAsiaTheme="minorEastAsia" w:hAnsiTheme="minorHAnsi" w:cstheme="minorBidi"/>
                <w:b w:val="0"/>
                <w:bCs w:val="0"/>
                <w:caps w:val="0"/>
                <w:noProof/>
                <w:sz w:val="22"/>
                <w:szCs w:val="22"/>
              </w:rPr>
              <w:tab/>
            </w:r>
            <w:r w:rsidR="006C7FD0" w:rsidRPr="001B04E5">
              <w:rPr>
                <w:rStyle w:val="Hyperlink"/>
                <w:noProof/>
              </w:rPr>
              <w:t>Data Dictionary</w:t>
            </w:r>
            <w:r w:rsidR="006C7FD0">
              <w:rPr>
                <w:noProof/>
                <w:webHidden/>
              </w:rPr>
              <w:tab/>
            </w:r>
            <w:r w:rsidR="006C7FD0">
              <w:rPr>
                <w:noProof/>
                <w:webHidden/>
              </w:rPr>
              <w:fldChar w:fldCharType="begin"/>
            </w:r>
            <w:r w:rsidR="006C7FD0">
              <w:rPr>
                <w:noProof/>
                <w:webHidden/>
              </w:rPr>
              <w:instrText xml:space="preserve"> PAGEREF _Toc526833835 \h </w:instrText>
            </w:r>
            <w:r w:rsidR="006C7FD0">
              <w:rPr>
                <w:noProof/>
                <w:webHidden/>
              </w:rPr>
            </w:r>
            <w:r w:rsidR="006C7FD0">
              <w:rPr>
                <w:noProof/>
                <w:webHidden/>
              </w:rPr>
              <w:fldChar w:fldCharType="separate"/>
            </w:r>
            <w:r>
              <w:rPr>
                <w:noProof/>
                <w:webHidden/>
              </w:rPr>
              <w:t>15</w:t>
            </w:r>
            <w:r w:rsidR="006C7FD0">
              <w:rPr>
                <w:noProof/>
                <w:webHidden/>
              </w:rPr>
              <w:fldChar w:fldCharType="end"/>
            </w:r>
          </w:hyperlink>
        </w:p>
        <w:p w14:paraId="62FCFB84" w14:textId="1323447A" w:rsidR="006C7FD0" w:rsidRDefault="0095572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6833836" w:history="1">
            <w:r w:rsidR="006C7FD0" w:rsidRPr="001B04E5">
              <w:rPr>
                <w:rStyle w:val="Hyperlink"/>
                <w:noProof/>
              </w:rPr>
              <w:t>8.</w:t>
            </w:r>
            <w:r w:rsidR="006C7FD0">
              <w:rPr>
                <w:rFonts w:asciiTheme="minorHAnsi" w:eastAsiaTheme="minorEastAsia" w:hAnsiTheme="minorHAnsi" w:cstheme="minorBidi"/>
                <w:b w:val="0"/>
                <w:bCs w:val="0"/>
                <w:caps w:val="0"/>
                <w:noProof/>
                <w:sz w:val="22"/>
                <w:szCs w:val="22"/>
              </w:rPr>
              <w:tab/>
            </w:r>
            <w:r w:rsidR="006C7FD0" w:rsidRPr="001B04E5">
              <w:rPr>
                <w:rStyle w:val="Hyperlink"/>
                <w:noProof/>
              </w:rPr>
              <w:t>Other Definitions / Acronyms</w:t>
            </w:r>
            <w:r w:rsidR="006C7FD0">
              <w:rPr>
                <w:noProof/>
                <w:webHidden/>
              </w:rPr>
              <w:tab/>
            </w:r>
            <w:r w:rsidR="006C7FD0">
              <w:rPr>
                <w:noProof/>
                <w:webHidden/>
              </w:rPr>
              <w:fldChar w:fldCharType="begin"/>
            </w:r>
            <w:r w:rsidR="006C7FD0">
              <w:rPr>
                <w:noProof/>
                <w:webHidden/>
              </w:rPr>
              <w:instrText xml:space="preserve"> PAGEREF _Toc526833836 \h </w:instrText>
            </w:r>
            <w:r w:rsidR="006C7FD0">
              <w:rPr>
                <w:noProof/>
                <w:webHidden/>
              </w:rPr>
            </w:r>
            <w:r w:rsidR="006C7FD0">
              <w:rPr>
                <w:noProof/>
                <w:webHidden/>
              </w:rPr>
              <w:fldChar w:fldCharType="separate"/>
            </w:r>
            <w:r>
              <w:rPr>
                <w:noProof/>
                <w:webHidden/>
              </w:rPr>
              <w:t>40</w:t>
            </w:r>
            <w:r w:rsidR="006C7FD0">
              <w:rPr>
                <w:noProof/>
                <w:webHidden/>
              </w:rPr>
              <w:fldChar w:fldCharType="end"/>
            </w:r>
          </w:hyperlink>
        </w:p>
        <w:p w14:paraId="1E49DF08" w14:textId="5E3EEC7D" w:rsidR="006C7FD0" w:rsidRDefault="0095572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6833837" w:history="1">
            <w:r w:rsidR="006C7FD0" w:rsidRPr="001B04E5">
              <w:rPr>
                <w:rStyle w:val="Hyperlink"/>
                <w:noProof/>
              </w:rPr>
              <w:t>9.</w:t>
            </w:r>
            <w:r w:rsidR="006C7FD0">
              <w:rPr>
                <w:rFonts w:asciiTheme="minorHAnsi" w:eastAsiaTheme="minorEastAsia" w:hAnsiTheme="minorHAnsi" w:cstheme="minorBidi"/>
                <w:b w:val="0"/>
                <w:bCs w:val="0"/>
                <w:caps w:val="0"/>
                <w:noProof/>
                <w:sz w:val="22"/>
                <w:szCs w:val="22"/>
              </w:rPr>
              <w:tab/>
            </w:r>
            <w:r w:rsidR="006C7FD0" w:rsidRPr="001B04E5">
              <w:rPr>
                <w:rStyle w:val="Hyperlink"/>
                <w:noProof/>
              </w:rPr>
              <w:t>Report Controls</w:t>
            </w:r>
            <w:r w:rsidR="006C7FD0">
              <w:rPr>
                <w:noProof/>
                <w:webHidden/>
              </w:rPr>
              <w:tab/>
            </w:r>
            <w:r w:rsidR="006C7FD0">
              <w:rPr>
                <w:noProof/>
                <w:webHidden/>
              </w:rPr>
              <w:fldChar w:fldCharType="begin"/>
            </w:r>
            <w:r w:rsidR="006C7FD0">
              <w:rPr>
                <w:noProof/>
                <w:webHidden/>
              </w:rPr>
              <w:instrText xml:space="preserve"> PAGEREF _Toc526833837 \h </w:instrText>
            </w:r>
            <w:r w:rsidR="006C7FD0">
              <w:rPr>
                <w:noProof/>
                <w:webHidden/>
              </w:rPr>
            </w:r>
            <w:r w:rsidR="006C7FD0">
              <w:rPr>
                <w:noProof/>
                <w:webHidden/>
              </w:rPr>
              <w:fldChar w:fldCharType="separate"/>
            </w:r>
            <w:r>
              <w:rPr>
                <w:noProof/>
                <w:webHidden/>
              </w:rPr>
              <w:t>44</w:t>
            </w:r>
            <w:r w:rsidR="006C7FD0">
              <w:rPr>
                <w:noProof/>
                <w:webHidden/>
              </w:rPr>
              <w:fldChar w:fldCharType="end"/>
            </w:r>
          </w:hyperlink>
        </w:p>
        <w:p w14:paraId="12FDF4D9" w14:textId="32447CE4" w:rsidR="006C7FD0" w:rsidRDefault="0095572B">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26833838" w:history="1">
            <w:r w:rsidR="006C7FD0" w:rsidRPr="001B04E5">
              <w:rPr>
                <w:rStyle w:val="Hyperlink"/>
                <w:rFonts w:eastAsia="Calibri"/>
                <w:noProof/>
              </w:rPr>
              <w:t>10.</w:t>
            </w:r>
            <w:r w:rsidR="006C7FD0">
              <w:rPr>
                <w:rFonts w:asciiTheme="minorHAnsi" w:eastAsiaTheme="minorEastAsia" w:hAnsiTheme="minorHAnsi" w:cstheme="minorBidi"/>
                <w:b w:val="0"/>
                <w:bCs w:val="0"/>
                <w:caps w:val="0"/>
                <w:noProof/>
                <w:sz w:val="22"/>
                <w:szCs w:val="22"/>
              </w:rPr>
              <w:tab/>
            </w:r>
            <w:r w:rsidR="006C7FD0" w:rsidRPr="001B04E5">
              <w:rPr>
                <w:rStyle w:val="Hyperlink"/>
                <w:rFonts w:eastAsia="Calibri"/>
                <w:noProof/>
              </w:rPr>
              <w:t>Version History</w:t>
            </w:r>
            <w:r w:rsidR="006C7FD0">
              <w:rPr>
                <w:noProof/>
                <w:webHidden/>
              </w:rPr>
              <w:tab/>
            </w:r>
            <w:r w:rsidR="006C7FD0">
              <w:rPr>
                <w:noProof/>
                <w:webHidden/>
              </w:rPr>
              <w:fldChar w:fldCharType="begin"/>
            </w:r>
            <w:r w:rsidR="006C7FD0">
              <w:rPr>
                <w:noProof/>
                <w:webHidden/>
              </w:rPr>
              <w:instrText xml:space="preserve"> PAGEREF _Toc526833838 \h </w:instrText>
            </w:r>
            <w:r w:rsidR="006C7FD0">
              <w:rPr>
                <w:noProof/>
                <w:webHidden/>
              </w:rPr>
            </w:r>
            <w:r w:rsidR="006C7FD0">
              <w:rPr>
                <w:noProof/>
                <w:webHidden/>
              </w:rPr>
              <w:fldChar w:fldCharType="separate"/>
            </w:r>
            <w:r>
              <w:rPr>
                <w:noProof/>
                <w:webHidden/>
              </w:rPr>
              <w:t>45</w:t>
            </w:r>
            <w:r w:rsidR="006C7FD0">
              <w:rPr>
                <w:noProof/>
                <w:webHidden/>
              </w:rPr>
              <w:fldChar w:fldCharType="end"/>
            </w:r>
          </w:hyperlink>
        </w:p>
        <w:p w14:paraId="33A6F27D" w14:textId="77777777" w:rsidR="004F42BC" w:rsidRDefault="004F42BC">
          <w:r w:rsidRPr="0016187B">
            <w:rPr>
              <w:b/>
              <w:bCs/>
              <w:noProof/>
              <w:color w:val="0066FF"/>
            </w:rPr>
            <w:fldChar w:fldCharType="end"/>
          </w:r>
        </w:p>
      </w:sdtContent>
    </w:sdt>
    <w:p w14:paraId="26B16E18" w14:textId="77777777" w:rsidR="004F42BC" w:rsidRDefault="004F42BC">
      <w:pPr>
        <w:spacing w:after="200" w:line="276" w:lineRule="auto"/>
        <w:rPr>
          <w:b/>
          <w:sz w:val="28"/>
          <w:szCs w:val="28"/>
        </w:rPr>
      </w:pPr>
      <w:r>
        <w:br w:type="page"/>
      </w:r>
    </w:p>
    <w:p w14:paraId="7FD94989" w14:textId="77777777" w:rsidR="00D16C97" w:rsidRDefault="00795D58" w:rsidP="00D16C97">
      <w:pPr>
        <w:pStyle w:val="Heading1"/>
      </w:pPr>
      <w:bookmarkStart w:id="4" w:name="_Toc526833829"/>
      <w:r>
        <w:lastRenderedPageBreak/>
        <w:t>Summary</w:t>
      </w:r>
      <w:bookmarkEnd w:id="1"/>
      <w:bookmarkEnd w:id="2"/>
      <w:bookmarkEnd w:id="4"/>
      <w:r w:rsidR="00885546">
        <w:tab/>
      </w:r>
      <w:r w:rsidR="00885546">
        <w:tab/>
      </w:r>
      <w:r w:rsidR="00885546">
        <w:tab/>
      </w:r>
      <w:r w:rsidR="00885546">
        <w:tab/>
      </w:r>
      <w:r w:rsidR="00885546">
        <w:tab/>
      </w:r>
      <w:r w:rsidR="00885546">
        <w:tab/>
      </w:r>
      <w:r w:rsidR="00885546">
        <w:tab/>
      </w:r>
    </w:p>
    <w:p w14:paraId="4DE6FD29" w14:textId="77777777" w:rsidR="00BA600C" w:rsidRPr="00211E70" w:rsidRDefault="00211E70" w:rsidP="00211E70">
      <w:pPr>
        <w:spacing w:before="100" w:beforeAutospacing="1" w:after="100" w:afterAutospacing="1" w:line="270" w:lineRule="atLeast"/>
        <w:ind w:left="360"/>
        <w:rPr>
          <w:color w:val="000000"/>
        </w:rPr>
      </w:pPr>
      <w:r w:rsidRPr="00211E70">
        <w:rPr>
          <w:color w:val="000000"/>
        </w:rPr>
        <w:t xml:space="preserve">The Department of Environmental Protection is committed to providing information in an accessible and user-friendly format </w:t>
      </w:r>
      <w:r w:rsidR="0050710D">
        <w:rPr>
          <w:color w:val="000000"/>
        </w:rPr>
        <w:t>and</w:t>
      </w:r>
      <w:r w:rsidRPr="00211E70">
        <w:rPr>
          <w:color w:val="000000"/>
        </w:rPr>
        <w:t xml:space="preserve"> more effectively, the department has created </w:t>
      </w:r>
      <w:r w:rsidR="00403C93">
        <w:rPr>
          <w:color w:val="000000"/>
        </w:rPr>
        <w:t xml:space="preserve">several </w:t>
      </w:r>
      <w:r w:rsidRPr="00211E70">
        <w:rPr>
          <w:color w:val="000000"/>
        </w:rPr>
        <w:t>interactive</w:t>
      </w:r>
      <w:r w:rsidR="0069506E">
        <w:rPr>
          <w:color w:val="000000"/>
        </w:rPr>
        <w:t xml:space="preserve"> reports, n</w:t>
      </w:r>
      <w:r w:rsidR="00403C93">
        <w:rPr>
          <w:color w:val="000000"/>
        </w:rPr>
        <w:t>on-</w:t>
      </w:r>
      <w:r w:rsidR="0069506E">
        <w:rPr>
          <w:color w:val="000000"/>
        </w:rPr>
        <w:t>i</w:t>
      </w:r>
      <w:r w:rsidR="00403C93">
        <w:rPr>
          <w:color w:val="000000"/>
        </w:rPr>
        <w:t xml:space="preserve">nteractive </w:t>
      </w:r>
      <w:r w:rsidRPr="00211E70">
        <w:rPr>
          <w:color w:val="000000"/>
        </w:rPr>
        <w:t>reports</w:t>
      </w:r>
      <w:r w:rsidR="00403C93">
        <w:rPr>
          <w:color w:val="000000"/>
        </w:rPr>
        <w:t xml:space="preserve"> and applications</w:t>
      </w:r>
      <w:r w:rsidRPr="00211E70">
        <w:rPr>
          <w:color w:val="000000"/>
        </w:rPr>
        <w:t xml:space="preserve"> that allow the user to select specific criteria for the desired information. In addition, the report data can easily be downloaded for further analysis</w:t>
      </w:r>
      <w:r>
        <w:rPr>
          <w:color w:val="000000"/>
        </w:rPr>
        <w:t>.</w:t>
      </w:r>
      <w:r w:rsidR="00BA600C">
        <w:rPr>
          <w:color w:val="000000"/>
        </w:rPr>
        <w:t xml:space="preserve"> All data presented on all the reports is up to date as of close of business yesterday.</w:t>
      </w:r>
    </w:p>
    <w:p w14:paraId="318AF96B" w14:textId="77777777" w:rsidR="00865E4C" w:rsidRDefault="00211E70" w:rsidP="00211E70">
      <w:pPr>
        <w:spacing w:before="100" w:beforeAutospacing="1" w:after="100" w:afterAutospacing="1" w:line="270" w:lineRule="atLeast"/>
        <w:ind w:left="360"/>
        <w:rPr>
          <w:color w:val="000000"/>
        </w:rPr>
      </w:pPr>
      <w:r w:rsidRPr="00211E70">
        <w:rPr>
          <w:color w:val="000000"/>
        </w:rPr>
        <w:t xml:space="preserve">For questions or problems with any of these reports, contact the Office of Oil and Gas Management, Bureau of Compliance and Data Administration at 717-772-2199 or by email at </w:t>
      </w:r>
      <w:hyperlink r:id="rId9" w:tgtFrame="_blank" w:tooltip="Help Desk" w:history="1">
        <w:r w:rsidRPr="00211E70">
          <w:rPr>
            <w:color w:val="033668"/>
            <w:u w:val="single"/>
          </w:rPr>
          <w:t>RA-EP-BOGMOGRE@pa.gov</w:t>
        </w:r>
      </w:hyperlink>
      <w:r>
        <w:rPr>
          <w:color w:val="000000"/>
        </w:rPr>
        <w:t>.</w:t>
      </w:r>
    </w:p>
    <w:p w14:paraId="3B8F4A73" w14:textId="77777777" w:rsidR="00C524A1" w:rsidRDefault="00C524A1" w:rsidP="00211E70">
      <w:pPr>
        <w:spacing w:before="100" w:beforeAutospacing="1" w:after="100" w:afterAutospacing="1" w:line="270" w:lineRule="atLeast"/>
        <w:ind w:left="360"/>
        <w:rPr>
          <w:color w:val="000000"/>
        </w:rPr>
      </w:pPr>
    </w:p>
    <w:p w14:paraId="0327E9AF" w14:textId="77777777" w:rsidR="00C524A1" w:rsidRDefault="00C524A1" w:rsidP="00211E70">
      <w:pPr>
        <w:spacing w:before="100" w:beforeAutospacing="1" w:after="100" w:afterAutospacing="1" w:line="270" w:lineRule="atLeast"/>
        <w:ind w:left="360"/>
        <w:rPr>
          <w:color w:val="000000"/>
        </w:rPr>
      </w:pPr>
    </w:p>
    <w:p w14:paraId="2D3C9220" w14:textId="77777777" w:rsidR="00C524A1" w:rsidRDefault="00C524A1" w:rsidP="00211E70">
      <w:pPr>
        <w:spacing w:before="100" w:beforeAutospacing="1" w:after="100" w:afterAutospacing="1" w:line="270" w:lineRule="atLeast"/>
        <w:ind w:left="360"/>
        <w:rPr>
          <w:color w:val="000000"/>
        </w:rPr>
      </w:pPr>
    </w:p>
    <w:p w14:paraId="07BEAE45" w14:textId="77777777" w:rsidR="00C524A1" w:rsidRDefault="00C524A1" w:rsidP="00211E70">
      <w:pPr>
        <w:spacing w:before="100" w:beforeAutospacing="1" w:after="100" w:afterAutospacing="1" w:line="270" w:lineRule="atLeast"/>
        <w:ind w:left="360"/>
        <w:rPr>
          <w:color w:val="000000"/>
        </w:rPr>
      </w:pPr>
    </w:p>
    <w:p w14:paraId="393052FA" w14:textId="77777777" w:rsidR="00C524A1" w:rsidRDefault="00C524A1" w:rsidP="00211E70">
      <w:pPr>
        <w:spacing w:before="100" w:beforeAutospacing="1" w:after="100" w:afterAutospacing="1" w:line="270" w:lineRule="atLeast"/>
        <w:ind w:left="360"/>
        <w:rPr>
          <w:color w:val="000000"/>
        </w:rPr>
      </w:pPr>
    </w:p>
    <w:p w14:paraId="0DEC065B" w14:textId="77777777" w:rsidR="00C524A1" w:rsidRDefault="00C524A1" w:rsidP="00211E70">
      <w:pPr>
        <w:spacing w:before="100" w:beforeAutospacing="1" w:after="100" w:afterAutospacing="1" w:line="270" w:lineRule="atLeast"/>
        <w:ind w:left="360"/>
        <w:rPr>
          <w:color w:val="000000"/>
        </w:rPr>
      </w:pPr>
    </w:p>
    <w:p w14:paraId="32BC9A1D" w14:textId="77777777" w:rsidR="00C524A1" w:rsidRDefault="00C524A1" w:rsidP="00211E70">
      <w:pPr>
        <w:spacing w:before="100" w:beforeAutospacing="1" w:after="100" w:afterAutospacing="1" w:line="270" w:lineRule="atLeast"/>
        <w:ind w:left="360"/>
        <w:rPr>
          <w:color w:val="000000"/>
        </w:rPr>
      </w:pPr>
    </w:p>
    <w:p w14:paraId="08712833" w14:textId="77777777" w:rsidR="00C524A1" w:rsidRDefault="00C524A1" w:rsidP="00211E70">
      <w:pPr>
        <w:spacing w:before="100" w:beforeAutospacing="1" w:after="100" w:afterAutospacing="1" w:line="270" w:lineRule="atLeast"/>
        <w:ind w:left="360"/>
        <w:rPr>
          <w:color w:val="000000"/>
        </w:rPr>
      </w:pPr>
    </w:p>
    <w:p w14:paraId="781FE1F3" w14:textId="77777777" w:rsidR="00C524A1" w:rsidRDefault="00C524A1" w:rsidP="00211E70">
      <w:pPr>
        <w:spacing w:before="100" w:beforeAutospacing="1" w:after="100" w:afterAutospacing="1" w:line="270" w:lineRule="atLeast"/>
        <w:ind w:left="360"/>
        <w:rPr>
          <w:color w:val="000000"/>
        </w:rPr>
      </w:pPr>
    </w:p>
    <w:p w14:paraId="7A2C14AB" w14:textId="77777777" w:rsidR="00C524A1" w:rsidRDefault="00C524A1" w:rsidP="00211E70">
      <w:pPr>
        <w:spacing w:before="100" w:beforeAutospacing="1" w:after="100" w:afterAutospacing="1" w:line="270" w:lineRule="atLeast"/>
        <w:ind w:left="360"/>
        <w:rPr>
          <w:color w:val="000000"/>
        </w:rPr>
      </w:pPr>
    </w:p>
    <w:p w14:paraId="0821EBD2" w14:textId="77777777" w:rsidR="00C524A1" w:rsidRDefault="00C524A1" w:rsidP="00211E70">
      <w:pPr>
        <w:spacing w:before="100" w:beforeAutospacing="1" w:after="100" w:afterAutospacing="1" w:line="270" w:lineRule="atLeast"/>
        <w:ind w:left="360"/>
        <w:rPr>
          <w:color w:val="000000"/>
        </w:rPr>
      </w:pPr>
    </w:p>
    <w:p w14:paraId="186088F8" w14:textId="77777777" w:rsidR="00C524A1" w:rsidRDefault="00C524A1" w:rsidP="00211E70">
      <w:pPr>
        <w:spacing w:before="100" w:beforeAutospacing="1" w:after="100" w:afterAutospacing="1" w:line="270" w:lineRule="atLeast"/>
        <w:ind w:left="360"/>
        <w:rPr>
          <w:color w:val="000000"/>
        </w:rPr>
      </w:pPr>
    </w:p>
    <w:p w14:paraId="4A7355FA" w14:textId="77777777" w:rsidR="00C524A1" w:rsidRDefault="00C524A1" w:rsidP="00211E70">
      <w:pPr>
        <w:spacing w:before="100" w:beforeAutospacing="1" w:after="100" w:afterAutospacing="1" w:line="270" w:lineRule="atLeast"/>
        <w:ind w:left="360"/>
        <w:rPr>
          <w:color w:val="000000"/>
        </w:rPr>
      </w:pPr>
    </w:p>
    <w:p w14:paraId="45B64763" w14:textId="77777777" w:rsidR="00C524A1" w:rsidRDefault="00C524A1" w:rsidP="00211E70">
      <w:pPr>
        <w:spacing w:before="100" w:beforeAutospacing="1" w:after="100" w:afterAutospacing="1" w:line="270" w:lineRule="atLeast"/>
        <w:ind w:left="360"/>
        <w:rPr>
          <w:color w:val="000000"/>
        </w:rPr>
      </w:pPr>
    </w:p>
    <w:p w14:paraId="7CDD8C8F" w14:textId="77777777" w:rsidR="004233CB" w:rsidRDefault="004233CB" w:rsidP="004233CB">
      <w:pPr>
        <w:pStyle w:val="Heading1"/>
      </w:pPr>
      <w:bookmarkStart w:id="5" w:name="_Toc512244445"/>
      <w:bookmarkStart w:id="6" w:name="_Toc526833830"/>
      <w:r>
        <w:lastRenderedPageBreak/>
        <w:t>Interactive MAP</w:t>
      </w:r>
      <w:bookmarkEnd w:id="5"/>
      <w:bookmarkEnd w:id="6"/>
    </w:p>
    <w:p w14:paraId="5A6643DB" w14:textId="77777777" w:rsidR="004233CB" w:rsidRDefault="00470CC5" w:rsidP="004233CB">
      <w:pPr>
        <w:spacing w:before="100" w:beforeAutospacing="1" w:after="100" w:afterAutospacing="1" w:line="270" w:lineRule="atLeast"/>
        <w:ind w:left="360"/>
        <w:rPr>
          <w:color w:val="000000"/>
        </w:rPr>
      </w:pPr>
      <w:r>
        <w:rPr>
          <w:color w:val="222222"/>
          <w:lang w:val="en"/>
        </w:rPr>
        <w:t xml:space="preserve">This interactive website shows </w:t>
      </w:r>
      <w:r w:rsidR="00676B21">
        <w:rPr>
          <w:color w:val="222222"/>
          <w:lang w:val="en"/>
        </w:rPr>
        <w:t>a wide variety of Oil and Gas information</w:t>
      </w:r>
      <w:r w:rsidR="00051DCD">
        <w:rPr>
          <w:color w:val="222222"/>
          <w:lang w:val="en"/>
        </w:rPr>
        <w:t xml:space="preserve">.  It includes </w:t>
      </w:r>
      <w:r w:rsidR="00E3616B">
        <w:rPr>
          <w:color w:val="222222"/>
          <w:lang w:val="en"/>
        </w:rPr>
        <w:t>locational data, Oil and Gas permitting documents and compliance information regarding Oil and Gas wells.  T</w:t>
      </w:r>
      <w:r>
        <w:rPr>
          <w:color w:val="222222"/>
          <w:lang w:val="en"/>
        </w:rPr>
        <w:t>he user can request this data set to display the information based on the permit number, combinations of operator that submitted the report, the county in which the well is located or the Municipality (also known as a Minor Civil Division or MCD) in which the well is located.</w:t>
      </w:r>
    </w:p>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4050"/>
        <w:gridCol w:w="4950"/>
      </w:tblGrid>
      <w:tr w:rsidR="004233CB" w:rsidRPr="005156AB" w14:paraId="4F7C3F38" w14:textId="77777777" w:rsidTr="00CA6A82">
        <w:trPr>
          <w:cantSplit/>
          <w:trHeight w:val="438"/>
          <w:tblHeader/>
        </w:trPr>
        <w:tc>
          <w:tcPr>
            <w:tcW w:w="4050" w:type="dxa"/>
            <w:vAlign w:val="center"/>
          </w:tcPr>
          <w:p w14:paraId="204616C8" w14:textId="77777777" w:rsidR="004233CB" w:rsidRPr="005156AB" w:rsidRDefault="004233CB" w:rsidP="00CA6A82">
            <w:pPr>
              <w:jc w:val="center"/>
              <w:rPr>
                <w:b/>
                <w:bCs/>
                <w:i/>
                <w:iCs/>
              </w:rPr>
            </w:pPr>
            <w:r w:rsidRPr="005156AB">
              <w:rPr>
                <w:b/>
                <w:bCs/>
                <w:i/>
                <w:iCs/>
              </w:rPr>
              <w:t>Report</w:t>
            </w:r>
          </w:p>
        </w:tc>
        <w:tc>
          <w:tcPr>
            <w:tcW w:w="4950" w:type="dxa"/>
            <w:vAlign w:val="center"/>
          </w:tcPr>
          <w:p w14:paraId="3BE4B18D" w14:textId="77777777" w:rsidR="004233CB" w:rsidRPr="005156AB" w:rsidRDefault="004233CB" w:rsidP="00CA6A82">
            <w:pPr>
              <w:pStyle w:val="TableNormal1"/>
              <w:spacing w:before="0"/>
              <w:jc w:val="center"/>
              <w:rPr>
                <w:b/>
                <w:bCs/>
                <w:i/>
                <w:iCs/>
                <w:szCs w:val="24"/>
              </w:rPr>
            </w:pPr>
            <w:r w:rsidRPr="005156AB">
              <w:rPr>
                <w:b/>
                <w:bCs/>
                <w:i/>
                <w:iCs/>
                <w:szCs w:val="24"/>
              </w:rPr>
              <w:t>Description</w:t>
            </w:r>
          </w:p>
        </w:tc>
      </w:tr>
      <w:tr w:rsidR="004233CB" w:rsidRPr="005156AB" w14:paraId="1BEA2C10" w14:textId="77777777" w:rsidTr="00CA6A82">
        <w:tc>
          <w:tcPr>
            <w:tcW w:w="4050" w:type="dxa"/>
          </w:tcPr>
          <w:p w14:paraId="6C922EBE" w14:textId="77777777" w:rsidR="004233CB" w:rsidRPr="00FC02C3" w:rsidRDefault="0095572B" w:rsidP="00CA6A82">
            <w:pPr>
              <w:rPr>
                <w:color w:val="0070C0"/>
              </w:rPr>
            </w:pPr>
            <w:hyperlink r:id="rId10" w:tgtFrame="_blank" w:tooltip="Oil and Gas Mapping" w:history="1">
              <w:r w:rsidR="00DE42B2" w:rsidRPr="009A4C41">
                <w:rPr>
                  <w:rStyle w:val="Hyperlink"/>
                  <w:rFonts w:ascii="Helvetica" w:hAnsi="Helvetica" w:cs="Arial"/>
                  <w:color w:val="548DD4" w:themeColor="text2" w:themeTint="99"/>
                </w:rPr>
                <w:t>Oil and Gas Mapping Application</w:t>
              </w:r>
            </w:hyperlink>
          </w:p>
        </w:tc>
        <w:tc>
          <w:tcPr>
            <w:tcW w:w="4950" w:type="dxa"/>
          </w:tcPr>
          <w:p w14:paraId="3F182257" w14:textId="77777777" w:rsidR="004233CB" w:rsidRPr="005156AB" w:rsidRDefault="004233CB" w:rsidP="00470CC5">
            <w:r w:rsidRPr="005156AB">
              <w:t xml:space="preserve">The Oil and Gas </w:t>
            </w:r>
            <w:r w:rsidR="00470CC5">
              <w:t xml:space="preserve">Mapping Application provides the </w:t>
            </w:r>
            <w:r w:rsidR="00470CC5">
              <w:rPr>
                <w:color w:val="222222"/>
                <w:lang w:val="en"/>
              </w:rPr>
              <w:t xml:space="preserve">user the ability to use map functionality to locate a specific address, county, latitude and longitude, municipality or zip code. Additionally, </w:t>
            </w:r>
            <w:r w:rsidR="0050710D">
              <w:rPr>
                <w:color w:val="222222"/>
                <w:lang w:val="en"/>
              </w:rPr>
              <w:t xml:space="preserve">allows </w:t>
            </w:r>
            <w:r w:rsidR="00470CC5">
              <w:rPr>
                <w:color w:val="222222"/>
                <w:lang w:val="en"/>
              </w:rPr>
              <w:t>the user to link to the PA DEP Oil &amp; Gas Reporting Website to review production and waste reporting as provided by the operators. Please note that only wells which have locational information and are located within the boundaries of Pennsylvania will be available.</w:t>
            </w:r>
          </w:p>
        </w:tc>
      </w:tr>
      <w:tr w:rsidR="00DE42B2" w:rsidRPr="005156AB" w14:paraId="618ECFC9" w14:textId="77777777" w:rsidTr="00CA6A82">
        <w:tc>
          <w:tcPr>
            <w:tcW w:w="4050" w:type="dxa"/>
          </w:tcPr>
          <w:p w14:paraId="01A92E18" w14:textId="77777777" w:rsidR="00DE42B2" w:rsidRPr="009A4C41" w:rsidRDefault="0095572B" w:rsidP="00DE42B2">
            <w:pPr>
              <w:rPr>
                <w:color w:val="548DD4" w:themeColor="text2" w:themeTint="99"/>
              </w:rPr>
            </w:pPr>
            <w:hyperlink r:id="rId11" w:tgtFrame="_blank" w:history="1">
              <w:r w:rsidR="00DE42B2" w:rsidRPr="009A4C41">
                <w:rPr>
                  <w:rStyle w:val="Hyperlink"/>
                  <w:rFonts w:ascii="Helvetica" w:hAnsi="Helvetica" w:cs="Arial"/>
                  <w:color w:val="548DD4" w:themeColor="text2" w:themeTint="99"/>
                </w:rPr>
                <w:t>Oil and Gas Mapping Application tutorial (YouTube)</w:t>
              </w:r>
            </w:hyperlink>
          </w:p>
        </w:tc>
        <w:tc>
          <w:tcPr>
            <w:tcW w:w="4950" w:type="dxa"/>
          </w:tcPr>
          <w:p w14:paraId="5259FEBF" w14:textId="77777777" w:rsidR="00DE42B2" w:rsidRDefault="00470CC5" w:rsidP="00DE42B2">
            <w:r>
              <w:t xml:space="preserve"> This YouTube video provides brief explanation on the use </w:t>
            </w:r>
            <w:r w:rsidR="009A2B9E">
              <w:t>of Oil</w:t>
            </w:r>
            <w:r>
              <w:t xml:space="preserve"> and Gas Mapping Application.</w:t>
            </w:r>
          </w:p>
        </w:tc>
      </w:tr>
      <w:tr w:rsidR="00680F46" w:rsidRPr="005156AB" w14:paraId="5920CDD1" w14:textId="77777777" w:rsidTr="00CA6A82">
        <w:tc>
          <w:tcPr>
            <w:tcW w:w="4050" w:type="dxa"/>
          </w:tcPr>
          <w:p w14:paraId="3EC634A0" w14:textId="77777777" w:rsidR="00680F46" w:rsidRDefault="00680F46" w:rsidP="00DE42B2"/>
        </w:tc>
        <w:tc>
          <w:tcPr>
            <w:tcW w:w="4950" w:type="dxa"/>
          </w:tcPr>
          <w:p w14:paraId="54DDB976" w14:textId="77777777" w:rsidR="00680F46" w:rsidRDefault="00680F46" w:rsidP="00DE42B2"/>
        </w:tc>
      </w:tr>
    </w:tbl>
    <w:p w14:paraId="5A849E9F" w14:textId="77777777" w:rsidR="004233CB" w:rsidRDefault="004233CB" w:rsidP="004233CB">
      <w:pPr>
        <w:ind w:left="360"/>
      </w:pPr>
    </w:p>
    <w:p w14:paraId="2CC60F7B" w14:textId="77777777" w:rsidR="00680F46" w:rsidRDefault="00680F46" w:rsidP="004233CB">
      <w:pPr>
        <w:ind w:left="360"/>
      </w:pPr>
    </w:p>
    <w:p w14:paraId="454CB3BB" w14:textId="77777777" w:rsidR="00680F46" w:rsidRDefault="00680F46" w:rsidP="004233CB">
      <w:pPr>
        <w:ind w:left="360"/>
      </w:pPr>
    </w:p>
    <w:p w14:paraId="2A97E2CE" w14:textId="77777777" w:rsidR="00C524A1" w:rsidRDefault="00C524A1" w:rsidP="004233CB">
      <w:pPr>
        <w:ind w:left="360"/>
      </w:pPr>
    </w:p>
    <w:p w14:paraId="1FE4B275" w14:textId="77777777" w:rsidR="00C524A1" w:rsidRDefault="00C524A1" w:rsidP="004233CB">
      <w:pPr>
        <w:ind w:left="360"/>
      </w:pPr>
    </w:p>
    <w:p w14:paraId="239F0022" w14:textId="77777777" w:rsidR="00C524A1" w:rsidRDefault="00C524A1" w:rsidP="004233CB">
      <w:pPr>
        <w:ind w:left="360"/>
      </w:pPr>
    </w:p>
    <w:p w14:paraId="25D4D2B9" w14:textId="77777777" w:rsidR="00C524A1" w:rsidRDefault="00C524A1" w:rsidP="004233CB">
      <w:pPr>
        <w:ind w:left="360"/>
      </w:pPr>
    </w:p>
    <w:p w14:paraId="70A4C9C9" w14:textId="77777777" w:rsidR="00C524A1" w:rsidRDefault="00C524A1" w:rsidP="004233CB">
      <w:pPr>
        <w:ind w:left="360"/>
      </w:pPr>
    </w:p>
    <w:p w14:paraId="7CDE2844" w14:textId="77777777" w:rsidR="00C524A1" w:rsidRDefault="00C524A1" w:rsidP="004233CB">
      <w:pPr>
        <w:ind w:left="360"/>
      </w:pPr>
    </w:p>
    <w:p w14:paraId="71BBA978" w14:textId="77777777" w:rsidR="00C524A1" w:rsidRDefault="00C524A1" w:rsidP="004233CB">
      <w:pPr>
        <w:ind w:left="360"/>
      </w:pPr>
    </w:p>
    <w:p w14:paraId="476148AB" w14:textId="77777777" w:rsidR="00C524A1" w:rsidRDefault="00C524A1" w:rsidP="004233CB">
      <w:pPr>
        <w:ind w:left="360"/>
      </w:pPr>
    </w:p>
    <w:p w14:paraId="7A2DAD7F" w14:textId="77777777" w:rsidR="00C524A1" w:rsidRDefault="00C524A1" w:rsidP="004233CB">
      <w:pPr>
        <w:ind w:left="360"/>
      </w:pPr>
    </w:p>
    <w:p w14:paraId="4565D81F" w14:textId="77777777" w:rsidR="00C524A1" w:rsidRDefault="00C524A1" w:rsidP="004233CB">
      <w:pPr>
        <w:ind w:left="360"/>
      </w:pPr>
    </w:p>
    <w:p w14:paraId="6F21082F" w14:textId="77777777" w:rsidR="00C524A1" w:rsidRDefault="00C524A1" w:rsidP="004233CB">
      <w:pPr>
        <w:ind w:left="360"/>
      </w:pPr>
    </w:p>
    <w:p w14:paraId="6143D4A1" w14:textId="77777777" w:rsidR="00C524A1" w:rsidRDefault="00C524A1" w:rsidP="004233CB">
      <w:pPr>
        <w:ind w:left="360"/>
      </w:pPr>
    </w:p>
    <w:p w14:paraId="02411183" w14:textId="77777777" w:rsidR="00C524A1" w:rsidRDefault="00C524A1" w:rsidP="004233CB">
      <w:pPr>
        <w:ind w:left="360"/>
      </w:pPr>
    </w:p>
    <w:p w14:paraId="15498D15" w14:textId="77777777" w:rsidR="00D14EE1" w:rsidRDefault="00D14EE1" w:rsidP="004233CB">
      <w:pPr>
        <w:ind w:left="360"/>
      </w:pPr>
    </w:p>
    <w:p w14:paraId="41B624D7" w14:textId="77777777" w:rsidR="004233CB" w:rsidRDefault="004233CB" w:rsidP="004233CB">
      <w:pPr>
        <w:pStyle w:val="Heading1"/>
      </w:pPr>
      <w:bookmarkStart w:id="7" w:name="_Toc512244446"/>
      <w:bookmarkStart w:id="8" w:name="_Toc526833831"/>
      <w:r>
        <w:lastRenderedPageBreak/>
        <w:t>Interactive Applications</w:t>
      </w:r>
      <w:bookmarkEnd w:id="7"/>
      <w:bookmarkEnd w:id="8"/>
    </w:p>
    <w:p w14:paraId="03B01E28" w14:textId="77777777" w:rsidR="00E3616B" w:rsidRDefault="00E3616B" w:rsidP="00E3616B">
      <w:pPr>
        <w:spacing w:before="100" w:beforeAutospacing="1" w:after="100" w:afterAutospacing="1" w:line="270" w:lineRule="atLeast"/>
        <w:ind w:left="360"/>
        <w:rPr>
          <w:color w:val="000000"/>
        </w:rPr>
      </w:pPr>
      <w:r>
        <w:rPr>
          <w:color w:val="000000"/>
        </w:rPr>
        <w:t xml:space="preserve">This interactive application allows the public to view electronic submissions the department receives from Oil and Gas operators.  Users are also able to export the files associated to the submission based on their search criteria </w:t>
      </w:r>
      <w:proofErr w:type="gramStart"/>
      <w:r>
        <w:rPr>
          <w:color w:val="000000"/>
        </w:rPr>
        <w:t>as long as</w:t>
      </w:r>
      <w:proofErr w:type="gramEnd"/>
      <w:r>
        <w:rPr>
          <w:color w:val="000000"/>
        </w:rPr>
        <w:t xml:space="preserve"> the total download does not exceed 300 MB.</w:t>
      </w:r>
    </w:p>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4050"/>
        <w:gridCol w:w="4950"/>
      </w:tblGrid>
      <w:tr w:rsidR="004233CB" w:rsidRPr="005156AB" w14:paraId="4DB8743D" w14:textId="77777777" w:rsidTr="00CA6A82">
        <w:trPr>
          <w:cantSplit/>
          <w:trHeight w:val="438"/>
          <w:tblHeader/>
        </w:trPr>
        <w:tc>
          <w:tcPr>
            <w:tcW w:w="4050" w:type="dxa"/>
            <w:vAlign w:val="center"/>
          </w:tcPr>
          <w:p w14:paraId="1681940A" w14:textId="77777777" w:rsidR="004233CB" w:rsidRPr="005156AB" w:rsidRDefault="004233CB" w:rsidP="00CA6A82">
            <w:pPr>
              <w:jc w:val="center"/>
              <w:rPr>
                <w:b/>
                <w:bCs/>
                <w:i/>
                <w:iCs/>
              </w:rPr>
            </w:pPr>
            <w:r w:rsidRPr="005156AB">
              <w:rPr>
                <w:b/>
                <w:bCs/>
                <w:i/>
                <w:iCs/>
              </w:rPr>
              <w:t>Report</w:t>
            </w:r>
          </w:p>
        </w:tc>
        <w:tc>
          <w:tcPr>
            <w:tcW w:w="4950" w:type="dxa"/>
            <w:vAlign w:val="center"/>
          </w:tcPr>
          <w:p w14:paraId="0418FD42" w14:textId="77777777" w:rsidR="004233CB" w:rsidRPr="005156AB" w:rsidRDefault="004233CB" w:rsidP="00CA6A82">
            <w:pPr>
              <w:pStyle w:val="TableNormal1"/>
              <w:spacing w:before="0"/>
              <w:jc w:val="center"/>
              <w:rPr>
                <w:b/>
                <w:bCs/>
                <w:i/>
                <w:iCs/>
                <w:szCs w:val="24"/>
              </w:rPr>
            </w:pPr>
            <w:r w:rsidRPr="005156AB">
              <w:rPr>
                <w:b/>
                <w:bCs/>
                <w:i/>
                <w:iCs/>
                <w:szCs w:val="24"/>
              </w:rPr>
              <w:t>Description</w:t>
            </w:r>
          </w:p>
        </w:tc>
      </w:tr>
      <w:tr w:rsidR="004233CB" w:rsidRPr="005156AB" w14:paraId="35274CD1" w14:textId="77777777" w:rsidTr="00CA6A82">
        <w:tc>
          <w:tcPr>
            <w:tcW w:w="4050" w:type="dxa"/>
          </w:tcPr>
          <w:p w14:paraId="385028E5" w14:textId="77777777" w:rsidR="004233CB" w:rsidRPr="00FC02C3" w:rsidRDefault="0095572B" w:rsidP="00CA6A82">
            <w:pPr>
              <w:rPr>
                <w:color w:val="0070C0"/>
              </w:rPr>
            </w:pPr>
            <w:hyperlink r:id="rId12" w:tgtFrame="_blank" w:tooltip="Oil and Gas Electronic Submissions" w:history="1">
              <w:r w:rsidR="00DE42B2" w:rsidRPr="009A4C41">
                <w:rPr>
                  <w:rStyle w:val="Hyperlink"/>
                  <w:rFonts w:ascii="Helvetica" w:hAnsi="Helvetica" w:cs="Arial"/>
                  <w:color w:val="548DD4" w:themeColor="text2" w:themeTint="99"/>
                </w:rPr>
                <w:t>Oil and Gas Electronic Submissions</w:t>
              </w:r>
            </w:hyperlink>
          </w:p>
        </w:tc>
        <w:tc>
          <w:tcPr>
            <w:tcW w:w="4950" w:type="dxa"/>
          </w:tcPr>
          <w:p w14:paraId="763D9FC5" w14:textId="77777777" w:rsidR="004233CB" w:rsidRPr="005156AB" w:rsidRDefault="00E3616B" w:rsidP="00CA6A82">
            <w:r w:rsidRPr="005156AB">
              <w:t xml:space="preserve">The </w:t>
            </w:r>
            <w:r>
              <w:t>application provides users with access to the electronic submissions that Oil and Gas operators submit to DEP.</w:t>
            </w:r>
          </w:p>
        </w:tc>
      </w:tr>
    </w:tbl>
    <w:p w14:paraId="3FBAB854" w14:textId="77777777" w:rsidR="004233CB" w:rsidRDefault="004233CB" w:rsidP="004233CB">
      <w:pPr>
        <w:spacing w:before="100" w:beforeAutospacing="1" w:after="100" w:afterAutospacing="1" w:line="270" w:lineRule="atLeast"/>
        <w:ind w:left="360"/>
        <w:rPr>
          <w:color w:val="000000"/>
        </w:rPr>
      </w:pPr>
    </w:p>
    <w:p w14:paraId="793E5683" w14:textId="77777777" w:rsidR="004233CB" w:rsidRPr="004233CB" w:rsidRDefault="004233CB" w:rsidP="004233CB">
      <w:pPr>
        <w:ind w:left="360"/>
      </w:pPr>
    </w:p>
    <w:p w14:paraId="6789E449" w14:textId="77777777" w:rsidR="00FE3D62" w:rsidRDefault="00FE3D62" w:rsidP="00211E70">
      <w:pPr>
        <w:spacing w:before="100" w:beforeAutospacing="1" w:after="100" w:afterAutospacing="1" w:line="270" w:lineRule="atLeast"/>
        <w:ind w:left="360"/>
        <w:rPr>
          <w:color w:val="000000"/>
        </w:rPr>
      </w:pPr>
    </w:p>
    <w:p w14:paraId="3007B8BC" w14:textId="77777777" w:rsidR="00D14EE1" w:rsidRDefault="00D14EE1" w:rsidP="00211E70">
      <w:pPr>
        <w:spacing w:before="100" w:beforeAutospacing="1" w:after="100" w:afterAutospacing="1" w:line="270" w:lineRule="atLeast"/>
        <w:ind w:left="360"/>
        <w:rPr>
          <w:color w:val="000000"/>
        </w:rPr>
      </w:pPr>
    </w:p>
    <w:p w14:paraId="3346D392" w14:textId="77777777" w:rsidR="00D14EE1" w:rsidRDefault="00D14EE1" w:rsidP="00211E70">
      <w:pPr>
        <w:spacing w:before="100" w:beforeAutospacing="1" w:after="100" w:afterAutospacing="1" w:line="270" w:lineRule="atLeast"/>
        <w:ind w:left="360"/>
        <w:rPr>
          <w:color w:val="000000"/>
        </w:rPr>
      </w:pPr>
    </w:p>
    <w:p w14:paraId="3F2F689F" w14:textId="77777777" w:rsidR="00D14EE1" w:rsidRDefault="00D14EE1" w:rsidP="00211E70">
      <w:pPr>
        <w:spacing w:before="100" w:beforeAutospacing="1" w:after="100" w:afterAutospacing="1" w:line="270" w:lineRule="atLeast"/>
        <w:ind w:left="360"/>
        <w:rPr>
          <w:color w:val="000000"/>
        </w:rPr>
      </w:pPr>
    </w:p>
    <w:p w14:paraId="18CD7AC6" w14:textId="77777777" w:rsidR="00D14EE1" w:rsidRDefault="00D14EE1" w:rsidP="00211E70">
      <w:pPr>
        <w:spacing w:before="100" w:beforeAutospacing="1" w:after="100" w:afterAutospacing="1" w:line="270" w:lineRule="atLeast"/>
        <w:ind w:left="360"/>
        <w:rPr>
          <w:color w:val="000000"/>
        </w:rPr>
      </w:pPr>
    </w:p>
    <w:p w14:paraId="1DEBBDB2" w14:textId="77777777" w:rsidR="00D14EE1" w:rsidRDefault="00D14EE1" w:rsidP="00211E70">
      <w:pPr>
        <w:spacing w:before="100" w:beforeAutospacing="1" w:after="100" w:afterAutospacing="1" w:line="270" w:lineRule="atLeast"/>
        <w:ind w:left="360"/>
        <w:rPr>
          <w:color w:val="000000"/>
        </w:rPr>
      </w:pPr>
    </w:p>
    <w:p w14:paraId="77D91F3E" w14:textId="77777777" w:rsidR="00D14EE1" w:rsidRDefault="00D14EE1" w:rsidP="00211E70">
      <w:pPr>
        <w:spacing w:before="100" w:beforeAutospacing="1" w:after="100" w:afterAutospacing="1" w:line="270" w:lineRule="atLeast"/>
        <w:ind w:left="360"/>
        <w:rPr>
          <w:color w:val="000000"/>
        </w:rPr>
      </w:pPr>
    </w:p>
    <w:p w14:paraId="5F907599" w14:textId="77777777" w:rsidR="00D14EE1" w:rsidRDefault="00D14EE1" w:rsidP="00211E70">
      <w:pPr>
        <w:spacing w:before="100" w:beforeAutospacing="1" w:after="100" w:afterAutospacing="1" w:line="270" w:lineRule="atLeast"/>
        <w:ind w:left="360"/>
        <w:rPr>
          <w:color w:val="000000"/>
        </w:rPr>
      </w:pPr>
    </w:p>
    <w:p w14:paraId="43FC53F6" w14:textId="77777777" w:rsidR="00D14EE1" w:rsidRDefault="00D14EE1" w:rsidP="00211E70">
      <w:pPr>
        <w:spacing w:before="100" w:beforeAutospacing="1" w:after="100" w:afterAutospacing="1" w:line="270" w:lineRule="atLeast"/>
        <w:ind w:left="360"/>
        <w:rPr>
          <w:color w:val="000000"/>
        </w:rPr>
      </w:pPr>
    </w:p>
    <w:p w14:paraId="422DD4FD" w14:textId="77777777" w:rsidR="00D14EE1" w:rsidRDefault="00D14EE1" w:rsidP="00211E70">
      <w:pPr>
        <w:spacing w:before="100" w:beforeAutospacing="1" w:after="100" w:afterAutospacing="1" w:line="270" w:lineRule="atLeast"/>
        <w:ind w:left="360"/>
        <w:rPr>
          <w:color w:val="000000"/>
        </w:rPr>
      </w:pPr>
    </w:p>
    <w:p w14:paraId="7350D8D4" w14:textId="77777777" w:rsidR="00D14EE1" w:rsidRDefault="00D14EE1" w:rsidP="00211E70">
      <w:pPr>
        <w:spacing w:before="100" w:beforeAutospacing="1" w:after="100" w:afterAutospacing="1" w:line="270" w:lineRule="atLeast"/>
        <w:ind w:left="360"/>
        <w:rPr>
          <w:color w:val="000000"/>
        </w:rPr>
      </w:pPr>
    </w:p>
    <w:p w14:paraId="7F9B44EF" w14:textId="77777777" w:rsidR="00D14EE1" w:rsidRDefault="00D14EE1" w:rsidP="00211E70">
      <w:pPr>
        <w:spacing w:before="100" w:beforeAutospacing="1" w:after="100" w:afterAutospacing="1" w:line="270" w:lineRule="atLeast"/>
        <w:ind w:left="360"/>
        <w:rPr>
          <w:color w:val="000000"/>
        </w:rPr>
      </w:pPr>
    </w:p>
    <w:p w14:paraId="02B071D9" w14:textId="77777777" w:rsidR="00D14EE1" w:rsidRDefault="00D14EE1" w:rsidP="00211E70">
      <w:pPr>
        <w:spacing w:before="100" w:beforeAutospacing="1" w:after="100" w:afterAutospacing="1" w:line="270" w:lineRule="atLeast"/>
        <w:ind w:left="360"/>
        <w:rPr>
          <w:color w:val="000000"/>
        </w:rPr>
      </w:pPr>
    </w:p>
    <w:p w14:paraId="460C5066" w14:textId="77777777" w:rsidR="00FE3D62" w:rsidRDefault="00403C93" w:rsidP="00FE3D62">
      <w:pPr>
        <w:pStyle w:val="Heading1"/>
      </w:pPr>
      <w:bookmarkStart w:id="9" w:name="_Toc423952489"/>
      <w:bookmarkStart w:id="10" w:name="_Toc512244447"/>
      <w:bookmarkStart w:id="11" w:name="_Toc526833832"/>
      <w:r>
        <w:lastRenderedPageBreak/>
        <w:t xml:space="preserve">Interactive </w:t>
      </w:r>
      <w:r w:rsidR="00FE3D62">
        <w:t>Reports</w:t>
      </w:r>
      <w:bookmarkEnd w:id="9"/>
      <w:bookmarkEnd w:id="10"/>
      <w:bookmarkEnd w:id="11"/>
    </w:p>
    <w:p w14:paraId="6175263B" w14:textId="77777777" w:rsidR="00865E4C" w:rsidRDefault="00865E4C" w:rsidP="00211E70">
      <w:pPr>
        <w:spacing w:before="100" w:beforeAutospacing="1" w:after="100" w:afterAutospacing="1" w:line="270" w:lineRule="atLeast"/>
        <w:ind w:left="360"/>
        <w:rPr>
          <w:color w:val="000000"/>
        </w:rPr>
      </w:pPr>
      <w:r>
        <w:rPr>
          <w:color w:val="000000"/>
        </w:rPr>
        <w:t xml:space="preserve">Following is a list of Oil and Gas Reports </w:t>
      </w:r>
      <w:r w:rsidR="00FE3D62">
        <w:rPr>
          <w:color w:val="000000"/>
        </w:rPr>
        <w:t>that are available for the public’s use.  A brief description is also included.  The report name includes a hyper-link to the actual interactive report.</w:t>
      </w:r>
      <w:r w:rsidR="004B436E" w:rsidRPr="004B436E">
        <w:rPr>
          <w:color w:val="000000"/>
        </w:rPr>
        <w:t xml:space="preserve"> </w:t>
      </w:r>
      <w:r w:rsidR="004B436E">
        <w:rPr>
          <w:color w:val="000000"/>
        </w:rPr>
        <w:t>A</w:t>
      </w:r>
      <w:r w:rsidR="00470CC5">
        <w:rPr>
          <w:color w:val="000000"/>
        </w:rPr>
        <w:t>n</w:t>
      </w:r>
      <w:r w:rsidR="004B436E">
        <w:rPr>
          <w:color w:val="000000"/>
        </w:rPr>
        <w:t xml:space="preserve"> interactive report requires report parameters to be selected prior to the report being generated.</w:t>
      </w:r>
    </w:p>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4050"/>
        <w:gridCol w:w="4950"/>
      </w:tblGrid>
      <w:tr w:rsidR="00211E70" w:rsidRPr="005156AB" w14:paraId="0D092C3E" w14:textId="77777777" w:rsidTr="005121A9">
        <w:trPr>
          <w:cantSplit/>
          <w:trHeight w:val="438"/>
          <w:tblHeader/>
        </w:trPr>
        <w:tc>
          <w:tcPr>
            <w:tcW w:w="4050" w:type="dxa"/>
            <w:vAlign w:val="center"/>
          </w:tcPr>
          <w:p w14:paraId="664899B8" w14:textId="77777777" w:rsidR="00211E70" w:rsidRPr="005156AB" w:rsidRDefault="00211E70" w:rsidP="00D95458">
            <w:pPr>
              <w:jc w:val="center"/>
              <w:rPr>
                <w:b/>
                <w:bCs/>
                <w:i/>
                <w:iCs/>
              </w:rPr>
            </w:pPr>
            <w:r w:rsidRPr="005156AB">
              <w:rPr>
                <w:color w:val="000000"/>
              </w:rPr>
              <w:t xml:space="preserve"> </w:t>
            </w:r>
            <w:r w:rsidRPr="005156AB">
              <w:rPr>
                <w:b/>
                <w:bCs/>
                <w:i/>
                <w:iCs/>
              </w:rPr>
              <w:t>Report</w:t>
            </w:r>
          </w:p>
        </w:tc>
        <w:tc>
          <w:tcPr>
            <w:tcW w:w="4950" w:type="dxa"/>
            <w:vAlign w:val="center"/>
          </w:tcPr>
          <w:p w14:paraId="0A3E2474" w14:textId="77777777" w:rsidR="00211E70" w:rsidRPr="005156AB" w:rsidRDefault="00211E70" w:rsidP="00D95458">
            <w:pPr>
              <w:pStyle w:val="TableNormal1"/>
              <w:spacing w:before="0"/>
              <w:jc w:val="center"/>
              <w:rPr>
                <w:b/>
                <w:bCs/>
                <w:i/>
                <w:iCs/>
                <w:szCs w:val="24"/>
              </w:rPr>
            </w:pPr>
            <w:r w:rsidRPr="005156AB">
              <w:rPr>
                <w:b/>
                <w:bCs/>
                <w:i/>
                <w:iCs/>
                <w:szCs w:val="24"/>
              </w:rPr>
              <w:t>Description</w:t>
            </w:r>
          </w:p>
        </w:tc>
      </w:tr>
      <w:tr w:rsidR="00211E70" w:rsidRPr="005156AB" w14:paraId="688772C8" w14:textId="77777777" w:rsidTr="005121A9">
        <w:tc>
          <w:tcPr>
            <w:tcW w:w="4050" w:type="dxa"/>
          </w:tcPr>
          <w:p w14:paraId="33F2FF8C" w14:textId="77777777" w:rsidR="00211E70" w:rsidRPr="00FC02C3" w:rsidRDefault="0095572B" w:rsidP="00D95458">
            <w:pPr>
              <w:rPr>
                <w:color w:val="0070C0"/>
              </w:rPr>
            </w:pPr>
            <w:hyperlink r:id="rId13" w:tgtFrame="_blank" w:tooltip="Permits Issued Detail Report" w:history="1">
              <w:r w:rsidR="00290FD0" w:rsidRPr="00FC02C3">
                <w:rPr>
                  <w:color w:val="0070C0"/>
                  <w:u w:val="single"/>
                </w:rPr>
                <w:t>Permits Issued Detail Report</w:t>
              </w:r>
            </w:hyperlink>
          </w:p>
        </w:tc>
        <w:tc>
          <w:tcPr>
            <w:tcW w:w="4950" w:type="dxa"/>
          </w:tcPr>
          <w:p w14:paraId="0C425A1B" w14:textId="77777777" w:rsidR="00211E70" w:rsidRPr="005156AB" w:rsidRDefault="005552A0" w:rsidP="00E85254">
            <w:r w:rsidRPr="005156AB">
              <w:t>The Oil and Gas Permits Issued Detail Report provides a listing of all Oil and Gas Drill to Operate type permits that have been issued</w:t>
            </w:r>
            <w:r w:rsidR="006163F4">
              <w:t>.</w:t>
            </w:r>
            <w:r w:rsidRPr="005156AB">
              <w:t xml:space="preserve"> </w:t>
            </w:r>
          </w:p>
        </w:tc>
      </w:tr>
      <w:tr w:rsidR="00211E70" w:rsidRPr="005156AB" w14:paraId="3E74BE15" w14:textId="77777777" w:rsidTr="005121A9">
        <w:tc>
          <w:tcPr>
            <w:tcW w:w="4050" w:type="dxa"/>
          </w:tcPr>
          <w:p w14:paraId="2F4B4C9B" w14:textId="77777777" w:rsidR="00211E70" w:rsidRPr="00FC02C3" w:rsidRDefault="0095572B" w:rsidP="00EB1F4B">
            <w:pPr>
              <w:ind w:left="720"/>
              <w:rPr>
                <w:color w:val="0070C0"/>
              </w:rPr>
            </w:pPr>
            <w:hyperlink r:id="rId14" w:tgtFrame="_blank" w:tooltip="Monthly – Permits Issued by County and Well Type Report" w:history="1">
              <w:r w:rsidR="00290FD0" w:rsidRPr="00FC02C3">
                <w:rPr>
                  <w:color w:val="0070C0"/>
                  <w:u w:val="single"/>
                </w:rPr>
                <w:t>Monthly – Permits Issued by County and Well Type Report</w:t>
              </w:r>
            </w:hyperlink>
          </w:p>
        </w:tc>
        <w:tc>
          <w:tcPr>
            <w:tcW w:w="4950" w:type="dxa"/>
          </w:tcPr>
          <w:p w14:paraId="76C6AA00" w14:textId="77777777" w:rsidR="0012306C" w:rsidRPr="005156AB" w:rsidRDefault="005552A0" w:rsidP="00E85254">
            <w:r w:rsidRPr="005156AB">
              <w:t>The Monthly Permits Issued by County and Well Type Report provides</w:t>
            </w:r>
            <w:r w:rsidR="005156AB">
              <w:t xml:space="preserve"> </w:t>
            </w:r>
            <w:r w:rsidR="006163F4">
              <w:t xml:space="preserve">monthly authorization type totals per county for </w:t>
            </w:r>
            <w:r w:rsidRPr="005156AB">
              <w:t>all Oil and Gas Drill to Operate type permits that have been issued</w:t>
            </w:r>
            <w:r w:rsidR="006163F4">
              <w:t>.</w:t>
            </w:r>
          </w:p>
        </w:tc>
      </w:tr>
      <w:tr w:rsidR="00290FD0" w:rsidRPr="005156AB" w14:paraId="11A46B77" w14:textId="77777777" w:rsidTr="005121A9">
        <w:tc>
          <w:tcPr>
            <w:tcW w:w="4050" w:type="dxa"/>
          </w:tcPr>
          <w:p w14:paraId="1FACFDAD" w14:textId="77777777" w:rsidR="00290FD0" w:rsidRPr="00FC02C3" w:rsidRDefault="0095572B" w:rsidP="00EB1F4B">
            <w:pPr>
              <w:ind w:left="720"/>
              <w:rPr>
                <w:color w:val="0070C0"/>
              </w:rPr>
            </w:pPr>
            <w:hyperlink r:id="rId15" w:tgtFrame="_blank" w:tooltip="Year to Date – Permits Issued by County and Well Type Report" w:history="1">
              <w:r w:rsidR="00290FD0" w:rsidRPr="00FC02C3">
                <w:rPr>
                  <w:color w:val="0070C0"/>
                  <w:u w:val="single"/>
                </w:rPr>
                <w:t>Year to Date – Permits Issued by County and Well Type Report</w:t>
              </w:r>
            </w:hyperlink>
          </w:p>
        </w:tc>
        <w:tc>
          <w:tcPr>
            <w:tcW w:w="4950" w:type="dxa"/>
          </w:tcPr>
          <w:p w14:paraId="4A8CABB7" w14:textId="77777777" w:rsidR="0012306C" w:rsidRPr="005156AB" w:rsidRDefault="005552A0" w:rsidP="00E85254">
            <w:r w:rsidRPr="005156AB">
              <w:t xml:space="preserve">The Year to Date Permits Issued by County and Well Type Report provides </w:t>
            </w:r>
            <w:r w:rsidR="006163F4">
              <w:t>year-to-date authorization type totals per county for</w:t>
            </w:r>
            <w:r w:rsidR="006163F4" w:rsidRPr="005156AB">
              <w:t xml:space="preserve"> </w:t>
            </w:r>
            <w:r w:rsidRPr="005156AB">
              <w:t>all Oil and Gas Drill to Operate type permits that have been issued</w:t>
            </w:r>
            <w:r w:rsidR="006163F4">
              <w:t>.</w:t>
            </w:r>
          </w:p>
        </w:tc>
      </w:tr>
      <w:tr w:rsidR="00290FD0" w:rsidRPr="005156AB" w14:paraId="0692F6E8" w14:textId="77777777" w:rsidTr="005121A9">
        <w:tc>
          <w:tcPr>
            <w:tcW w:w="4050" w:type="dxa"/>
          </w:tcPr>
          <w:p w14:paraId="6BBB81DB" w14:textId="77777777" w:rsidR="00290FD0" w:rsidRPr="00FC02C3" w:rsidRDefault="0095572B" w:rsidP="00D95458">
            <w:pPr>
              <w:rPr>
                <w:color w:val="0070C0"/>
              </w:rPr>
            </w:pPr>
            <w:hyperlink r:id="rId16" w:tgtFrame="_blank" w:tooltip="Oil and Gas Operator Well Inventory" w:history="1">
              <w:r w:rsidR="00290FD0" w:rsidRPr="00FC02C3">
                <w:rPr>
                  <w:color w:val="0070C0"/>
                  <w:u w:val="single"/>
                </w:rPr>
                <w:t>Oil and Gas Operator Well Inventory</w:t>
              </w:r>
            </w:hyperlink>
          </w:p>
        </w:tc>
        <w:tc>
          <w:tcPr>
            <w:tcW w:w="4950" w:type="dxa"/>
          </w:tcPr>
          <w:p w14:paraId="13718F4B" w14:textId="77777777" w:rsidR="00290FD0" w:rsidRPr="005156AB" w:rsidRDefault="0060472F" w:rsidP="006163F4">
            <w:r w:rsidRPr="005156AB">
              <w:t>The Oil and Gas Well Inventory Report provides a listing of all Oil and Gas</w:t>
            </w:r>
            <w:r w:rsidR="006163F4">
              <w:t xml:space="preserve"> wells.</w:t>
            </w:r>
          </w:p>
        </w:tc>
      </w:tr>
      <w:tr w:rsidR="00CB75BB" w:rsidRPr="005156AB" w14:paraId="62BF6A1F" w14:textId="77777777" w:rsidTr="005121A9">
        <w:tc>
          <w:tcPr>
            <w:tcW w:w="4050" w:type="dxa"/>
          </w:tcPr>
          <w:p w14:paraId="4F16E0C5" w14:textId="77777777" w:rsidR="00CB75BB" w:rsidRDefault="00CB75BB" w:rsidP="00CB75BB"/>
        </w:tc>
        <w:tc>
          <w:tcPr>
            <w:tcW w:w="4950" w:type="dxa"/>
          </w:tcPr>
          <w:p w14:paraId="3BB9D223" w14:textId="77777777" w:rsidR="00CB75BB" w:rsidRDefault="00CB75BB" w:rsidP="00CB75BB"/>
        </w:tc>
      </w:tr>
      <w:tr w:rsidR="00CB75BB" w:rsidRPr="005156AB" w14:paraId="790EBCDA" w14:textId="77777777" w:rsidTr="005121A9">
        <w:tc>
          <w:tcPr>
            <w:tcW w:w="4050" w:type="dxa"/>
          </w:tcPr>
          <w:p w14:paraId="64570632" w14:textId="77777777" w:rsidR="00CB75BB" w:rsidRPr="00FC02C3" w:rsidRDefault="0095572B" w:rsidP="00CB75BB">
            <w:pPr>
              <w:rPr>
                <w:color w:val="0070C0"/>
              </w:rPr>
            </w:pPr>
            <w:hyperlink r:id="rId17" w:tgtFrame="_blank" w:tooltip="Oil and Gas Compliance Report" w:history="1">
              <w:r w:rsidR="00CB75BB" w:rsidRPr="00FC02C3">
                <w:rPr>
                  <w:color w:val="0070C0"/>
                  <w:u w:val="single"/>
                </w:rPr>
                <w:t>Oil and Gas Compliance Report</w:t>
              </w:r>
            </w:hyperlink>
          </w:p>
        </w:tc>
        <w:tc>
          <w:tcPr>
            <w:tcW w:w="4950" w:type="dxa"/>
          </w:tcPr>
          <w:p w14:paraId="79958B52" w14:textId="77777777" w:rsidR="00CB75BB" w:rsidRPr="005156AB" w:rsidRDefault="00CB75BB" w:rsidP="00CB75BB">
            <w:r w:rsidRPr="005156AB">
              <w:t>The Oil and Gas Compliance Report provides a listing of all Inspections, Violations and Enforcements that occurred</w:t>
            </w:r>
            <w:r>
              <w:t>.</w:t>
            </w:r>
          </w:p>
        </w:tc>
      </w:tr>
      <w:tr w:rsidR="00CB75BB" w:rsidRPr="005156AB" w14:paraId="29D6217A" w14:textId="77777777" w:rsidTr="005121A9">
        <w:tc>
          <w:tcPr>
            <w:tcW w:w="4050" w:type="dxa"/>
          </w:tcPr>
          <w:p w14:paraId="456FDEF9" w14:textId="77777777" w:rsidR="00CB75BB" w:rsidRPr="00CB75BB" w:rsidRDefault="0095572B" w:rsidP="00CB75BB">
            <w:pPr>
              <w:rPr>
                <w:color w:val="FF0000"/>
              </w:rPr>
            </w:pPr>
            <w:hyperlink r:id="rId18" w:history="1">
              <w:r w:rsidR="00CB75BB" w:rsidRPr="00C524A1">
                <w:rPr>
                  <w:rStyle w:val="Hyperlink"/>
                  <w:color w:val="548DD4" w:themeColor="text2" w:themeTint="99"/>
                </w:rPr>
                <w:t>Oil and Gas Inspection Reports Viewer</w:t>
              </w:r>
            </w:hyperlink>
          </w:p>
        </w:tc>
        <w:tc>
          <w:tcPr>
            <w:tcW w:w="4950" w:type="dxa"/>
          </w:tcPr>
          <w:p w14:paraId="6FC9BFF6" w14:textId="77777777" w:rsidR="00CB75BB" w:rsidRPr="00C524A1" w:rsidRDefault="00CB75BB" w:rsidP="00CB75BB">
            <w:pPr>
              <w:rPr>
                <w:color w:val="000000" w:themeColor="text1"/>
              </w:rPr>
            </w:pPr>
            <w:r w:rsidRPr="00C524A1">
              <w:rPr>
                <w:color w:val="000000" w:themeColor="text1"/>
              </w:rPr>
              <w:t>The Oil and Gas Inspection Reports Viewer allows user to view Inspection reports as uploaded into DEP’s database by the inspectors. These documents that will be displayed must be upload into DEP’s database. Inspections that meet the search parameters and have no documents uploaded will still be displayed or the report, but no documents will be available to be displayed.</w:t>
            </w:r>
          </w:p>
        </w:tc>
      </w:tr>
      <w:tr w:rsidR="00CB75BB" w:rsidRPr="005156AB" w14:paraId="416E8A4E" w14:textId="77777777" w:rsidTr="005121A9">
        <w:tc>
          <w:tcPr>
            <w:tcW w:w="4050" w:type="dxa"/>
          </w:tcPr>
          <w:p w14:paraId="16CF0862" w14:textId="77777777" w:rsidR="00CB75BB" w:rsidRDefault="0095572B" w:rsidP="00CB75BB">
            <w:hyperlink r:id="rId19" w:tgtFrame="_blank" w:tooltip="SPUD Data Report" w:history="1">
              <w:r w:rsidR="00CB75BB" w:rsidRPr="00FC02C3">
                <w:rPr>
                  <w:color w:val="0070C0"/>
                  <w:u w:val="single"/>
                </w:rPr>
                <w:t>SPUD Data Report</w:t>
              </w:r>
            </w:hyperlink>
          </w:p>
        </w:tc>
        <w:tc>
          <w:tcPr>
            <w:tcW w:w="4950" w:type="dxa"/>
          </w:tcPr>
          <w:p w14:paraId="1F8160E2" w14:textId="77777777" w:rsidR="00CB75BB" w:rsidRDefault="00CB75BB" w:rsidP="00CB75BB">
            <w:r w:rsidRPr="005156AB">
              <w:t xml:space="preserve">The SPUD Data Report provides a listing of all Oil and Gas Drilling to Operate type permits </w:t>
            </w:r>
            <w:r>
              <w:t xml:space="preserve">where </w:t>
            </w:r>
            <w:r w:rsidRPr="005156AB">
              <w:t>the SPUD Date has been reported to DEP by the Oil and Gas Operators</w:t>
            </w:r>
            <w:r>
              <w:t>.</w:t>
            </w:r>
          </w:p>
        </w:tc>
      </w:tr>
      <w:tr w:rsidR="00CB75BB" w:rsidRPr="005156AB" w14:paraId="336C7668" w14:textId="77777777" w:rsidTr="005121A9">
        <w:tc>
          <w:tcPr>
            <w:tcW w:w="4050" w:type="dxa"/>
          </w:tcPr>
          <w:p w14:paraId="48BCA1C2" w14:textId="77777777" w:rsidR="00CB75BB" w:rsidRPr="00FC02C3" w:rsidRDefault="0095572B" w:rsidP="00CB75BB">
            <w:pPr>
              <w:rPr>
                <w:color w:val="0070C0"/>
              </w:rPr>
            </w:pPr>
            <w:hyperlink r:id="rId20" w:tgtFrame="_blank" w:tooltip="Wells Drilled By County" w:history="1">
              <w:r w:rsidR="00CB75BB" w:rsidRPr="00FC02C3">
                <w:rPr>
                  <w:color w:val="0070C0"/>
                  <w:u w:val="single"/>
                </w:rPr>
                <w:t>Wells Drilled by County</w:t>
              </w:r>
            </w:hyperlink>
          </w:p>
        </w:tc>
        <w:tc>
          <w:tcPr>
            <w:tcW w:w="4950" w:type="dxa"/>
          </w:tcPr>
          <w:p w14:paraId="07967E00" w14:textId="77777777" w:rsidR="00CB75BB" w:rsidRPr="005156AB" w:rsidRDefault="00CB75BB" w:rsidP="00CB75BB">
            <w:r w:rsidRPr="005156AB">
              <w:t>The Well</w:t>
            </w:r>
            <w:r>
              <w:t>s</w:t>
            </w:r>
            <w:r w:rsidRPr="005156AB">
              <w:t xml:space="preserve"> Drilled by County Report </w:t>
            </w:r>
            <w:r>
              <w:t>provides</w:t>
            </w:r>
            <w:r w:rsidRPr="005156AB">
              <w:t xml:space="preserve"> a summary report of all Oil and Gas Drilling to </w:t>
            </w:r>
            <w:r w:rsidRPr="005156AB">
              <w:lastRenderedPageBreak/>
              <w:t xml:space="preserve">Operate type permits </w:t>
            </w:r>
            <w:r>
              <w:t>where</w:t>
            </w:r>
            <w:r w:rsidRPr="005156AB">
              <w:t xml:space="preserve"> the SPUD Date has been reported to DEP by the Oil and Gas Operators summarized by County.</w:t>
            </w:r>
            <w:r>
              <w:t xml:space="preserve"> </w:t>
            </w:r>
            <w:r w:rsidRPr="005156AB">
              <w:t xml:space="preserve"> </w:t>
            </w:r>
          </w:p>
        </w:tc>
      </w:tr>
      <w:tr w:rsidR="00CB75BB" w:rsidRPr="005156AB" w14:paraId="668812AB" w14:textId="77777777" w:rsidTr="005121A9">
        <w:tc>
          <w:tcPr>
            <w:tcW w:w="4050" w:type="dxa"/>
          </w:tcPr>
          <w:p w14:paraId="6307344B" w14:textId="77777777" w:rsidR="00CB75BB" w:rsidRPr="00FC02C3" w:rsidRDefault="00CB75BB" w:rsidP="00CB75BB">
            <w:pPr>
              <w:ind w:left="720"/>
              <w:rPr>
                <w:color w:val="0070C0"/>
              </w:rPr>
            </w:pPr>
            <w:r>
              <w:lastRenderedPageBreak/>
              <w:t xml:space="preserve"> </w:t>
            </w:r>
            <w:hyperlink r:id="rId21" w:tgtFrame="_blank" w:tooltip="Wells Drilled By Operator" w:history="1">
              <w:r w:rsidRPr="00FC02C3">
                <w:rPr>
                  <w:color w:val="0070C0"/>
                  <w:u w:val="single"/>
                </w:rPr>
                <w:t>Wells Drilled by Operator</w:t>
              </w:r>
            </w:hyperlink>
            <w:r w:rsidRPr="00FC02C3">
              <w:rPr>
                <w:color w:val="0070C0"/>
              </w:rPr>
              <w:t xml:space="preserve"> </w:t>
            </w:r>
          </w:p>
        </w:tc>
        <w:tc>
          <w:tcPr>
            <w:tcW w:w="4950" w:type="dxa"/>
          </w:tcPr>
          <w:p w14:paraId="266E0A26" w14:textId="77777777" w:rsidR="00CB75BB" w:rsidRPr="005156AB" w:rsidRDefault="00CB75BB" w:rsidP="00CB75BB">
            <w:r w:rsidRPr="005156AB">
              <w:t>The Well</w:t>
            </w:r>
            <w:r>
              <w:t>s</w:t>
            </w:r>
            <w:r w:rsidRPr="005156AB">
              <w:t xml:space="preserve"> Drilled by Operator Report </w:t>
            </w:r>
            <w:r>
              <w:t xml:space="preserve">provides </w:t>
            </w:r>
            <w:r w:rsidRPr="005156AB">
              <w:t>a summary report of all Oil and Gas Drilling to Operate type permits</w:t>
            </w:r>
            <w:r>
              <w:t xml:space="preserve"> where </w:t>
            </w:r>
            <w:r w:rsidRPr="005156AB">
              <w:t xml:space="preserve">the SPUD Date has been reported to DEP by the Oil and Gas Operators summarized by Operator name. </w:t>
            </w:r>
          </w:p>
        </w:tc>
      </w:tr>
      <w:tr w:rsidR="00CB75BB" w:rsidRPr="005156AB" w14:paraId="722D3ED3" w14:textId="77777777" w:rsidTr="005121A9">
        <w:tc>
          <w:tcPr>
            <w:tcW w:w="4050" w:type="dxa"/>
          </w:tcPr>
          <w:p w14:paraId="0D41132D" w14:textId="77777777" w:rsidR="00CB75BB" w:rsidRPr="00FC02C3" w:rsidRDefault="0095572B" w:rsidP="00CB75BB">
            <w:pPr>
              <w:spacing w:before="100" w:beforeAutospacing="1" w:after="100" w:afterAutospacing="1" w:line="270" w:lineRule="atLeast"/>
              <w:ind w:left="720"/>
              <w:rPr>
                <w:color w:val="0070C0"/>
              </w:rPr>
            </w:pPr>
            <w:hyperlink r:id="rId22" w:tgtFrame="_blank" w:tooltip="Oil and Gas Production Reports" w:history="1">
              <w:r w:rsidR="00CB75BB" w:rsidRPr="00FC02C3">
                <w:rPr>
                  <w:color w:val="0070C0"/>
                  <w:u w:val="single"/>
                </w:rPr>
                <w:t>Oil and Gas Production</w:t>
              </w:r>
              <w:r w:rsidR="00CB75BB">
                <w:rPr>
                  <w:color w:val="0070C0"/>
                  <w:u w:val="single"/>
                </w:rPr>
                <w:t xml:space="preserve"> and Waste</w:t>
              </w:r>
              <w:r w:rsidR="00CB75BB" w:rsidRPr="00FC02C3">
                <w:rPr>
                  <w:color w:val="0070C0"/>
                  <w:u w:val="single"/>
                </w:rPr>
                <w:t xml:space="preserve"> Reports</w:t>
              </w:r>
            </w:hyperlink>
          </w:p>
        </w:tc>
        <w:tc>
          <w:tcPr>
            <w:tcW w:w="4950" w:type="dxa"/>
          </w:tcPr>
          <w:p w14:paraId="14894BCA" w14:textId="77777777" w:rsidR="00CB75BB" w:rsidRPr="005156AB" w:rsidRDefault="00CB75BB" w:rsidP="00CB75BB">
            <w:r w:rsidRPr="005156AB">
              <w:rPr>
                <w:color w:val="000000" w:themeColor="text1"/>
              </w:rPr>
              <w:t>T</w:t>
            </w:r>
            <w:r w:rsidRPr="005156AB">
              <w:t>he Oil and Gas Production</w:t>
            </w:r>
            <w:r>
              <w:t xml:space="preserve"> and waste</w:t>
            </w:r>
            <w:r w:rsidRPr="005156AB">
              <w:t xml:space="preserve"> Report</w:t>
            </w:r>
            <w:r>
              <w:t>s</w:t>
            </w:r>
            <w:r w:rsidRPr="005156AB">
              <w:t xml:space="preserve"> provides a listing of Gas, Condensate &amp; Oil production listing of waste </w:t>
            </w:r>
            <w:r>
              <w:t xml:space="preserve">produced </w:t>
            </w:r>
            <w:r w:rsidRPr="005156AB">
              <w:t xml:space="preserve">that has been reported to DEP by the Oil and Gas Operators. </w:t>
            </w:r>
          </w:p>
        </w:tc>
      </w:tr>
      <w:tr w:rsidR="00CB75BB" w:rsidRPr="005156AB" w14:paraId="71C3359F" w14:textId="77777777" w:rsidTr="005121A9">
        <w:tc>
          <w:tcPr>
            <w:tcW w:w="4050" w:type="dxa"/>
          </w:tcPr>
          <w:p w14:paraId="4CD01891" w14:textId="77777777" w:rsidR="00CB75BB" w:rsidRPr="00FC02C3" w:rsidRDefault="0095572B" w:rsidP="00CB75BB">
            <w:pPr>
              <w:spacing w:before="100" w:beforeAutospacing="1" w:after="100" w:afterAutospacing="1" w:line="270" w:lineRule="atLeast"/>
              <w:rPr>
                <w:color w:val="0070C0"/>
              </w:rPr>
            </w:pPr>
            <w:hyperlink r:id="rId23" w:history="1">
              <w:r w:rsidR="00CB75BB" w:rsidRPr="0038763E">
                <w:rPr>
                  <w:rStyle w:val="Hyperlink"/>
                  <w:color w:val="0070C0"/>
                </w:rPr>
                <w:t>Oil and Gas Well Production</w:t>
              </w:r>
              <w:r w:rsidR="00CB75BB">
                <w:rPr>
                  <w:rStyle w:val="Hyperlink"/>
                  <w:color w:val="0070C0"/>
                </w:rPr>
                <w:t>/Waste Report</w:t>
              </w:r>
              <w:r w:rsidR="00CB75BB" w:rsidRPr="0038763E">
                <w:rPr>
                  <w:rStyle w:val="Hyperlink"/>
                  <w:color w:val="0070C0"/>
                </w:rPr>
                <w:t xml:space="preserve"> Status</w:t>
              </w:r>
            </w:hyperlink>
          </w:p>
        </w:tc>
        <w:tc>
          <w:tcPr>
            <w:tcW w:w="4950" w:type="dxa"/>
          </w:tcPr>
          <w:p w14:paraId="664B4C83" w14:textId="77777777" w:rsidR="00CB75BB" w:rsidRPr="005156AB" w:rsidRDefault="00CB75BB" w:rsidP="00CB75BB">
            <w:r>
              <w:rPr>
                <w:color w:val="000000" w:themeColor="text1"/>
              </w:rPr>
              <w:t>The Oil and Gas Well Production /Waste Report Status report provide a summary listing of all the operators that have submitted or not submitted a production/waste report for selected reporting period. The report summarizes the wells that production/waste was reported and the wells that no production was reported for.</w:t>
            </w:r>
          </w:p>
        </w:tc>
      </w:tr>
      <w:tr w:rsidR="00CB75BB" w:rsidRPr="005156AB" w14:paraId="51412519" w14:textId="77777777" w:rsidTr="005121A9">
        <w:tc>
          <w:tcPr>
            <w:tcW w:w="4050" w:type="dxa"/>
          </w:tcPr>
          <w:p w14:paraId="68ED1483" w14:textId="77777777" w:rsidR="00CB75BB" w:rsidRPr="004233CB" w:rsidRDefault="00CB75BB" w:rsidP="00CB75BB">
            <w:pPr>
              <w:spacing w:before="100" w:beforeAutospacing="1" w:after="100" w:afterAutospacing="1" w:line="270" w:lineRule="atLeast"/>
              <w:ind w:left="720"/>
            </w:pPr>
            <w:r w:rsidRPr="004233CB">
              <w:t>Oil and Gas Well Production Status-Submitted Wells</w:t>
            </w:r>
          </w:p>
          <w:p w14:paraId="6A38DA40" w14:textId="77777777" w:rsidR="00CB75BB" w:rsidRPr="0038763E" w:rsidRDefault="00CB75BB" w:rsidP="00CB75BB">
            <w:pPr>
              <w:spacing w:before="100" w:beforeAutospacing="1" w:after="100" w:afterAutospacing="1" w:line="270" w:lineRule="atLeast"/>
              <w:rPr>
                <w:color w:val="0070C0"/>
              </w:rPr>
            </w:pPr>
            <w:r w:rsidRPr="00EB1F4B">
              <w:rPr>
                <w:b/>
                <w:u w:val="single"/>
              </w:rPr>
              <w:t>Note:</w:t>
            </w:r>
            <w:r w:rsidRPr="004233CB">
              <w:t xml:space="preserve"> This report may only be view by running the Oil and Gas Production Status Report.</w:t>
            </w:r>
          </w:p>
        </w:tc>
        <w:tc>
          <w:tcPr>
            <w:tcW w:w="4950" w:type="dxa"/>
          </w:tcPr>
          <w:p w14:paraId="2219C256" w14:textId="77777777" w:rsidR="00CB75BB" w:rsidRPr="005156AB" w:rsidRDefault="00CB75BB" w:rsidP="00CB75BB">
            <w:pPr>
              <w:rPr>
                <w:color w:val="000000" w:themeColor="text1"/>
              </w:rPr>
            </w:pPr>
            <w:r w:rsidRPr="004233CB">
              <w:t>The Oil and Gas Well Production Status-Submitted Wells report provide a detail listing of all the wells that the operator submitted production for. To view the production, see the Oil and Gas Production and Waste Report.</w:t>
            </w:r>
          </w:p>
        </w:tc>
      </w:tr>
      <w:tr w:rsidR="00CB75BB" w:rsidRPr="005156AB" w14:paraId="6211D148" w14:textId="77777777" w:rsidTr="005121A9">
        <w:tc>
          <w:tcPr>
            <w:tcW w:w="4050" w:type="dxa"/>
          </w:tcPr>
          <w:p w14:paraId="4B391157" w14:textId="77777777" w:rsidR="00CB75BB" w:rsidRPr="004233CB" w:rsidRDefault="00CB75BB" w:rsidP="00CB75BB">
            <w:pPr>
              <w:spacing w:before="100" w:beforeAutospacing="1" w:after="100" w:afterAutospacing="1" w:line="270" w:lineRule="atLeast"/>
              <w:ind w:left="720"/>
            </w:pPr>
            <w:r w:rsidRPr="004233CB">
              <w:t>Oil and Gas Well Production Status-not Submitted Wells</w:t>
            </w:r>
          </w:p>
          <w:p w14:paraId="675B079A" w14:textId="77777777" w:rsidR="00CB75BB" w:rsidRPr="004233CB" w:rsidRDefault="00CB75BB" w:rsidP="00CB75BB">
            <w:pPr>
              <w:spacing w:before="100" w:beforeAutospacing="1" w:after="100" w:afterAutospacing="1" w:line="270" w:lineRule="atLeast"/>
            </w:pPr>
            <w:r w:rsidRPr="00EB1F4B">
              <w:rPr>
                <w:b/>
                <w:u w:val="single"/>
              </w:rPr>
              <w:t>Note:</w:t>
            </w:r>
            <w:r w:rsidRPr="004233CB">
              <w:t xml:space="preserve"> This report may only be view by running the Oil and Gas Production Status Report.</w:t>
            </w:r>
          </w:p>
        </w:tc>
        <w:tc>
          <w:tcPr>
            <w:tcW w:w="4950" w:type="dxa"/>
          </w:tcPr>
          <w:p w14:paraId="2A3F8659" w14:textId="77777777" w:rsidR="00CB75BB" w:rsidRPr="004233CB" w:rsidRDefault="00CB75BB" w:rsidP="00CB75BB">
            <w:r w:rsidRPr="004233CB">
              <w:t xml:space="preserve">The Oil and Gas Well Production Status-Not Submitted Wells report provide a detail listing of all the wells that the operator did not submitted production for. </w:t>
            </w:r>
          </w:p>
        </w:tc>
      </w:tr>
      <w:tr w:rsidR="00CB75BB" w:rsidRPr="005156AB" w14:paraId="1C6ECC3E" w14:textId="77777777" w:rsidTr="005121A9">
        <w:tc>
          <w:tcPr>
            <w:tcW w:w="4050" w:type="dxa"/>
          </w:tcPr>
          <w:p w14:paraId="6096A5E6" w14:textId="77777777" w:rsidR="00CB75BB" w:rsidRPr="004233CB" w:rsidRDefault="0095572B" w:rsidP="00CB75BB">
            <w:pPr>
              <w:spacing w:before="100" w:beforeAutospacing="1" w:after="100" w:afterAutospacing="1" w:line="270" w:lineRule="atLeast"/>
            </w:pPr>
            <w:hyperlink r:id="rId24" w:history="1">
              <w:r w:rsidR="00CB75BB" w:rsidRPr="00C524A1">
                <w:rPr>
                  <w:rStyle w:val="Hyperlink"/>
                  <w:color w:val="548DD4" w:themeColor="text2" w:themeTint="99"/>
                </w:rPr>
                <w:t>Mechanical Integrity Assessments Report</w:t>
              </w:r>
            </w:hyperlink>
          </w:p>
        </w:tc>
        <w:tc>
          <w:tcPr>
            <w:tcW w:w="4950" w:type="dxa"/>
          </w:tcPr>
          <w:p w14:paraId="0E67543B" w14:textId="77777777" w:rsidR="005121A9" w:rsidRPr="005121A9" w:rsidRDefault="005121A9" w:rsidP="005121A9">
            <w:pPr>
              <w:autoSpaceDE w:val="0"/>
              <w:autoSpaceDN w:val="0"/>
              <w:adjustRightInd w:val="0"/>
              <w:rPr>
                <w:rFonts w:ascii="Calibri" w:eastAsiaTheme="minorHAnsi" w:hAnsi="Calibri" w:cs="Calibri"/>
                <w:color w:val="000000"/>
                <w:sz w:val="22"/>
                <w:szCs w:val="22"/>
              </w:rPr>
            </w:pPr>
            <w:r w:rsidRPr="005121A9">
              <w:rPr>
                <w:rFonts w:ascii="Calibri" w:eastAsiaTheme="minorHAnsi" w:hAnsi="Calibri" w:cs="Calibri"/>
                <w:color w:val="000000"/>
                <w:sz w:val="22"/>
                <w:szCs w:val="22"/>
              </w:rPr>
              <w:t xml:space="preserve">The Department of Environmental Protection’s (DEP) Mechanical Integrity Assessment Program is a quarterly monitoring program authorized under 25 Pa. Code Chapter 78, section 78.88. The regulation requires that oil and gas operators inspect all operating oil, gas, combination (oil and gas), and coalbed methane wells on a quarterly basis for basic well integrity metrics. Wells that meet the definition </w:t>
            </w:r>
            <w:r w:rsidRPr="005121A9">
              <w:rPr>
                <w:rFonts w:ascii="Calibri" w:eastAsiaTheme="minorHAnsi" w:hAnsi="Calibri" w:cs="Calibri"/>
                <w:color w:val="000000"/>
                <w:sz w:val="22"/>
                <w:szCs w:val="22"/>
              </w:rPr>
              <w:lastRenderedPageBreak/>
              <w:t xml:space="preserve">of “abandoned” in accordance with Act 13 must also be inspected if they have not yet been plugged. The only exception is if well integrity is addressed through specific provisions under a consent order and agreement. A summary report detailing the results of these inspections must be submitted to DEP annually by February 15 in the year </w:t>
            </w:r>
            <w:proofErr w:type="gramStart"/>
            <w:r w:rsidRPr="005121A9">
              <w:rPr>
                <w:rFonts w:ascii="Calibri" w:eastAsiaTheme="minorHAnsi" w:hAnsi="Calibri" w:cs="Calibri"/>
                <w:color w:val="000000"/>
                <w:sz w:val="22"/>
                <w:szCs w:val="22"/>
              </w:rPr>
              <w:t>subsequent to</w:t>
            </w:r>
            <w:proofErr w:type="gramEnd"/>
            <w:r w:rsidRPr="005121A9">
              <w:rPr>
                <w:rFonts w:ascii="Calibri" w:eastAsiaTheme="minorHAnsi" w:hAnsi="Calibri" w:cs="Calibri"/>
                <w:color w:val="000000"/>
                <w:sz w:val="22"/>
                <w:szCs w:val="22"/>
              </w:rPr>
              <w:t xml:space="preserve"> the inspections and a recordkeeping requirement mandates that inspection records be retained by the operator for five (5) years. </w:t>
            </w:r>
          </w:p>
          <w:p w14:paraId="2D170F96" w14:textId="77777777" w:rsidR="005121A9" w:rsidRPr="005121A9" w:rsidRDefault="005121A9" w:rsidP="005121A9">
            <w:pPr>
              <w:autoSpaceDE w:val="0"/>
              <w:autoSpaceDN w:val="0"/>
              <w:adjustRightInd w:val="0"/>
              <w:rPr>
                <w:rFonts w:ascii="Calibri" w:eastAsiaTheme="minorHAnsi" w:hAnsi="Calibri" w:cs="Calibri"/>
                <w:color w:val="000000"/>
                <w:sz w:val="22"/>
                <w:szCs w:val="22"/>
              </w:rPr>
            </w:pPr>
            <w:r w:rsidRPr="005121A9">
              <w:rPr>
                <w:rFonts w:ascii="Calibri" w:eastAsiaTheme="minorHAnsi" w:hAnsi="Calibri" w:cs="Calibri"/>
                <w:color w:val="000000"/>
                <w:sz w:val="22"/>
                <w:szCs w:val="22"/>
              </w:rPr>
              <w:t xml:space="preserve">Certain wells are not covered by 25 Pa. Code Chapter 78, section 78.88. These include wells approved for inactive status (completely or partially drilled wells that are not currently in production, but have “future utility”), storage field wells, and wells regulated under the U.S. Environmental Protection Agency’s (EPA) Underground Injection Control (UIC) Program. Well integrity at these sites is addressed through other laws and regulations. </w:t>
            </w:r>
          </w:p>
          <w:p w14:paraId="68BDB126" w14:textId="77777777" w:rsidR="005121A9" w:rsidRPr="005121A9" w:rsidRDefault="005121A9" w:rsidP="005121A9">
            <w:pPr>
              <w:autoSpaceDE w:val="0"/>
              <w:autoSpaceDN w:val="0"/>
              <w:adjustRightInd w:val="0"/>
              <w:rPr>
                <w:rFonts w:ascii="Calibri" w:eastAsiaTheme="minorHAnsi" w:hAnsi="Calibri" w:cs="Calibri"/>
                <w:color w:val="000000"/>
                <w:sz w:val="22"/>
                <w:szCs w:val="22"/>
              </w:rPr>
            </w:pPr>
            <w:r w:rsidRPr="005121A9">
              <w:rPr>
                <w:rFonts w:ascii="Calibri" w:eastAsiaTheme="minorHAnsi" w:hAnsi="Calibri" w:cs="Calibri"/>
                <w:color w:val="000000"/>
                <w:sz w:val="22"/>
                <w:szCs w:val="22"/>
              </w:rPr>
              <w:t xml:space="preserve">Pennsylvania is currently the only state requiring quarterly mechanical integrity inspections of all operating wells. Through introduction of such a requirement, DEP has taken steps to ensure that oil and gas wells are operated in a manner that is protective of human health and the environment within the Commonwealth. Further, data collected under the provisions of the Mechanical Integrity Assessment Program provide a useful reference for both office and field personnel by establishing a baseline operating history for all monitored wells. Finally, the program establishes a mechanism for facilitating continual improvement of regulatory oversight and a useful dataset for evaluating the effectiveness of current regulatory processes prior to undertaking future rulemakings. </w:t>
            </w:r>
          </w:p>
          <w:p w14:paraId="5041FFD5" w14:textId="77777777" w:rsidR="005121A9" w:rsidRPr="005121A9" w:rsidRDefault="005121A9" w:rsidP="005121A9">
            <w:pPr>
              <w:autoSpaceDE w:val="0"/>
              <w:autoSpaceDN w:val="0"/>
              <w:adjustRightInd w:val="0"/>
              <w:rPr>
                <w:rFonts w:ascii="Calibri" w:eastAsiaTheme="minorHAnsi" w:hAnsi="Calibri" w:cs="Calibri"/>
                <w:color w:val="000000"/>
                <w:sz w:val="22"/>
                <w:szCs w:val="22"/>
              </w:rPr>
            </w:pPr>
            <w:r w:rsidRPr="005121A9">
              <w:rPr>
                <w:rFonts w:ascii="Calibri" w:eastAsiaTheme="minorHAnsi" w:hAnsi="Calibri" w:cs="Calibri"/>
                <w:color w:val="000000"/>
                <w:sz w:val="22"/>
                <w:szCs w:val="22"/>
              </w:rPr>
              <w:t xml:space="preserve">Compliance with the Mechanical Integrity Assessment Program necessitates that operators monitor their well inventories and address well characteristics that may eventually result in containment failures, i.e., surface evidence of progressive corrosion or </w:t>
            </w:r>
            <w:proofErr w:type="spellStart"/>
            <w:r w:rsidRPr="005121A9">
              <w:rPr>
                <w:rFonts w:ascii="Calibri" w:eastAsiaTheme="minorHAnsi" w:hAnsi="Calibri" w:cs="Calibri"/>
                <w:color w:val="000000"/>
                <w:sz w:val="22"/>
                <w:szCs w:val="22"/>
              </w:rPr>
              <w:t>overpressuring</w:t>
            </w:r>
            <w:proofErr w:type="spellEnd"/>
            <w:r w:rsidRPr="005121A9">
              <w:rPr>
                <w:rFonts w:ascii="Calibri" w:eastAsiaTheme="minorHAnsi" w:hAnsi="Calibri" w:cs="Calibri"/>
                <w:color w:val="000000"/>
                <w:sz w:val="22"/>
                <w:szCs w:val="22"/>
              </w:rPr>
              <w:t xml:space="preserve"> of surface or </w:t>
            </w:r>
            <w:r w:rsidRPr="005121A9">
              <w:rPr>
                <w:rFonts w:ascii="Calibri" w:eastAsiaTheme="minorHAnsi" w:hAnsi="Calibri" w:cs="Calibri"/>
                <w:color w:val="000000"/>
                <w:sz w:val="22"/>
                <w:szCs w:val="22"/>
              </w:rPr>
              <w:lastRenderedPageBreak/>
              <w:t xml:space="preserve">coal casing used as production casing. If no containment issues are noted, the inspection results are simply reported to DEP. Through the implementation of the program, DEP has a way to monitor data trends and evaluate well-specific time-series data in the context of water supply complaint investigations. </w:t>
            </w:r>
          </w:p>
          <w:p w14:paraId="0F005FFB" w14:textId="77777777" w:rsidR="00CB75BB" w:rsidRPr="004233CB" w:rsidRDefault="005121A9" w:rsidP="005121A9">
            <w:r w:rsidRPr="005121A9">
              <w:rPr>
                <w:rFonts w:ascii="Calibri" w:eastAsiaTheme="minorHAnsi" w:hAnsi="Calibri" w:cs="Calibri"/>
                <w:color w:val="000000"/>
                <w:sz w:val="22"/>
                <w:szCs w:val="22"/>
              </w:rPr>
              <w:t>DEP has completed independent verification of a statistically representative fraction of the data submitted to confirm information provided by operators and identify areas of the program where enhancements can be introduced.</w:t>
            </w:r>
          </w:p>
        </w:tc>
      </w:tr>
      <w:tr w:rsidR="00CB75BB" w:rsidRPr="005156AB" w14:paraId="137B61D5" w14:textId="77777777" w:rsidTr="005121A9">
        <w:tc>
          <w:tcPr>
            <w:tcW w:w="4050" w:type="dxa"/>
          </w:tcPr>
          <w:p w14:paraId="619E38DE" w14:textId="77777777" w:rsidR="00CB75BB" w:rsidRPr="004233CB" w:rsidRDefault="0095572B" w:rsidP="00CB75BB">
            <w:pPr>
              <w:spacing w:before="100" w:beforeAutospacing="1" w:after="100" w:afterAutospacing="1" w:line="270" w:lineRule="atLeast"/>
            </w:pPr>
            <w:hyperlink r:id="rId25" w:tgtFrame="_blank" w:tooltip="Abandoned and Orphan Well" w:history="1">
              <w:r w:rsidR="00CB75BB" w:rsidRPr="00FC02C3">
                <w:rPr>
                  <w:color w:val="0070C0"/>
                  <w:u w:val="single"/>
                </w:rPr>
                <w:t>DEP Orphan and Abandoned Wells</w:t>
              </w:r>
            </w:hyperlink>
          </w:p>
        </w:tc>
        <w:tc>
          <w:tcPr>
            <w:tcW w:w="4950" w:type="dxa"/>
          </w:tcPr>
          <w:p w14:paraId="0DF88E65" w14:textId="77777777" w:rsidR="00CB75BB" w:rsidRPr="004233CB" w:rsidRDefault="00CB75BB" w:rsidP="00CB75BB">
            <w:r w:rsidRPr="005156AB">
              <w:rPr>
                <w:color w:val="000000" w:themeColor="text1"/>
              </w:rPr>
              <w:t>T</w:t>
            </w:r>
            <w:r w:rsidRPr="005156AB">
              <w:t xml:space="preserve">he DEP Orphan and Abandoned Wells Report </w:t>
            </w:r>
            <w:r>
              <w:t xml:space="preserve">provides </w:t>
            </w:r>
            <w:r w:rsidRPr="005156AB">
              <w:t>a detail listing of all wells in Pennsylvania that have been classified as</w:t>
            </w:r>
            <w:r>
              <w:t xml:space="preserve"> an</w:t>
            </w:r>
            <w:r w:rsidRPr="005156AB">
              <w:t xml:space="preserve"> Orphan and/or Abandoned</w:t>
            </w:r>
            <w:r>
              <w:t xml:space="preserve"> well.</w:t>
            </w:r>
          </w:p>
        </w:tc>
      </w:tr>
      <w:tr w:rsidR="00CB75BB" w:rsidRPr="005156AB" w14:paraId="0865B489" w14:textId="77777777" w:rsidTr="005121A9">
        <w:tc>
          <w:tcPr>
            <w:tcW w:w="4050" w:type="dxa"/>
          </w:tcPr>
          <w:p w14:paraId="7F64D123" w14:textId="77777777" w:rsidR="00CB75BB" w:rsidRPr="00FC02C3" w:rsidRDefault="0095572B" w:rsidP="00CB75BB">
            <w:pPr>
              <w:spacing w:before="100" w:beforeAutospacing="1" w:after="100" w:afterAutospacing="1" w:line="270" w:lineRule="atLeast"/>
              <w:rPr>
                <w:color w:val="0070C0"/>
              </w:rPr>
            </w:pPr>
            <w:hyperlink r:id="rId26" w:tgtFrame="_blank" w:tooltip="Formation Report" w:history="1">
              <w:r w:rsidR="00CB75BB" w:rsidRPr="00FC02C3">
                <w:rPr>
                  <w:color w:val="0070C0"/>
                  <w:u w:val="single"/>
                </w:rPr>
                <w:t>Oil and Gas Well Formations Report</w:t>
              </w:r>
            </w:hyperlink>
            <w:r w:rsidR="00CB75BB" w:rsidRPr="00FC02C3">
              <w:rPr>
                <w:color w:val="0070C0"/>
              </w:rPr>
              <w:t xml:space="preserve"> </w:t>
            </w:r>
          </w:p>
        </w:tc>
        <w:tc>
          <w:tcPr>
            <w:tcW w:w="4950" w:type="dxa"/>
          </w:tcPr>
          <w:p w14:paraId="59B824B9" w14:textId="77777777" w:rsidR="00CB75BB" w:rsidRPr="005156AB" w:rsidRDefault="00CB75BB" w:rsidP="00CB75BB">
            <w:r w:rsidRPr="005156AB">
              <w:rPr>
                <w:color w:val="000000" w:themeColor="text1"/>
              </w:rPr>
              <w:t>T</w:t>
            </w:r>
            <w:r w:rsidRPr="005156AB">
              <w:t xml:space="preserve">he Oil and Gas Well Formations Report </w:t>
            </w:r>
            <w:r>
              <w:t xml:space="preserve">provides </w:t>
            </w:r>
            <w:r w:rsidRPr="005156AB">
              <w:t xml:space="preserve">a detail listing of all Oil and Gas </w:t>
            </w:r>
            <w:r>
              <w:t>w</w:t>
            </w:r>
            <w:r w:rsidRPr="005156AB">
              <w:t xml:space="preserve">ells that have the Oldest, Target and/or the </w:t>
            </w:r>
            <w:r>
              <w:t>p</w:t>
            </w:r>
            <w:r w:rsidRPr="005156AB">
              <w:t>roducing formation identified.</w:t>
            </w:r>
          </w:p>
        </w:tc>
      </w:tr>
      <w:tr w:rsidR="00CB75BB" w:rsidRPr="005156AB" w14:paraId="7B374354" w14:textId="77777777" w:rsidTr="005121A9">
        <w:tc>
          <w:tcPr>
            <w:tcW w:w="4050" w:type="dxa"/>
          </w:tcPr>
          <w:p w14:paraId="40CBB1C1" w14:textId="77777777" w:rsidR="00CB75BB" w:rsidRPr="00FC02C3" w:rsidRDefault="0095572B" w:rsidP="00CB75BB">
            <w:pPr>
              <w:spacing w:before="100" w:beforeAutospacing="1" w:after="100" w:afterAutospacing="1" w:line="270" w:lineRule="atLeast"/>
              <w:rPr>
                <w:color w:val="0070C0"/>
              </w:rPr>
            </w:pPr>
            <w:hyperlink r:id="rId27" w:tgtFrame="_blank" w:tooltip="Well Pad Report" w:history="1">
              <w:r w:rsidR="00CB75BB" w:rsidRPr="00FC02C3">
                <w:rPr>
                  <w:color w:val="0070C0"/>
                  <w:u w:val="single"/>
                </w:rPr>
                <w:t>Oil and Gas Well Pad Report</w:t>
              </w:r>
            </w:hyperlink>
            <w:r w:rsidR="00CB75BB" w:rsidRPr="00FC02C3">
              <w:rPr>
                <w:color w:val="0070C0"/>
              </w:rPr>
              <w:t xml:space="preserve"> </w:t>
            </w:r>
          </w:p>
        </w:tc>
        <w:tc>
          <w:tcPr>
            <w:tcW w:w="4950" w:type="dxa"/>
          </w:tcPr>
          <w:p w14:paraId="616F059D" w14:textId="77777777" w:rsidR="00CB75BB" w:rsidRPr="005156AB" w:rsidRDefault="00CB75BB" w:rsidP="00CB75BB">
            <w:r w:rsidRPr="005156AB">
              <w:rPr>
                <w:color w:val="000000" w:themeColor="text1"/>
              </w:rPr>
              <w:t>T</w:t>
            </w:r>
            <w:r w:rsidRPr="005156AB">
              <w:t xml:space="preserve">he Oil and Gas Well Pad report </w:t>
            </w:r>
            <w:r>
              <w:t xml:space="preserve">provides </w:t>
            </w:r>
            <w:r w:rsidRPr="005156AB">
              <w:t xml:space="preserve">a listing of all Oil and Gas </w:t>
            </w:r>
            <w:r>
              <w:t>w</w:t>
            </w:r>
            <w:r w:rsidRPr="005156AB">
              <w:t xml:space="preserve">ells that have been identified as being </w:t>
            </w:r>
            <w:r>
              <w:t xml:space="preserve">located </w:t>
            </w:r>
            <w:r w:rsidRPr="005156AB">
              <w:t>on a well pad.</w:t>
            </w:r>
          </w:p>
        </w:tc>
      </w:tr>
      <w:tr w:rsidR="00CB75BB" w:rsidRPr="005156AB" w14:paraId="79501416" w14:textId="77777777" w:rsidTr="005121A9">
        <w:tc>
          <w:tcPr>
            <w:tcW w:w="4050" w:type="dxa"/>
          </w:tcPr>
          <w:p w14:paraId="121EF1EB" w14:textId="77777777" w:rsidR="00CB75BB" w:rsidRPr="00FC02C3" w:rsidRDefault="0095572B" w:rsidP="00CB75BB">
            <w:pPr>
              <w:spacing w:before="100" w:beforeAutospacing="1" w:after="100" w:afterAutospacing="1" w:line="270" w:lineRule="atLeast"/>
              <w:rPr>
                <w:color w:val="0070C0"/>
              </w:rPr>
            </w:pPr>
            <w:hyperlink r:id="rId28" w:history="1">
              <w:r w:rsidR="00CB75BB" w:rsidRPr="00A1735D">
                <w:rPr>
                  <w:rStyle w:val="Hyperlink"/>
                  <w:color w:val="548DD4" w:themeColor="text2" w:themeTint="99"/>
                </w:rPr>
                <w:t>Oil and Gas Electronic Notifications Report</w:t>
              </w:r>
            </w:hyperlink>
          </w:p>
        </w:tc>
        <w:tc>
          <w:tcPr>
            <w:tcW w:w="4950" w:type="dxa"/>
          </w:tcPr>
          <w:p w14:paraId="48337659" w14:textId="77777777" w:rsidR="00CB75BB" w:rsidRPr="005156AB" w:rsidRDefault="00CB75BB" w:rsidP="00CB75BB">
            <w:r>
              <w:rPr>
                <w:color w:val="000000" w:themeColor="text1"/>
              </w:rPr>
              <w:t>The Oil and Gas Electronic Notification Report provides a detailed listing of all the electronic notifications that have been sent to DEP via the Oil and Gas Reporting-Electronic (OGRE) system.</w:t>
            </w:r>
          </w:p>
        </w:tc>
      </w:tr>
      <w:tr w:rsidR="00CB75BB" w:rsidRPr="005156AB" w14:paraId="02A3825A" w14:textId="77777777" w:rsidTr="005121A9">
        <w:tc>
          <w:tcPr>
            <w:tcW w:w="4050" w:type="dxa"/>
          </w:tcPr>
          <w:p w14:paraId="101F9571" w14:textId="77777777" w:rsidR="00CB75BB" w:rsidRDefault="0095572B" w:rsidP="00CB75BB">
            <w:pPr>
              <w:spacing w:before="100" w:beforeAutospacing="1" w:after="100" w:afterAutospacing="1" w:line="270" w:lineRule="atLeast"/>
            </w:pPr>
            <w:hyperlink r:id="rId29" w:history="1">
              <w:r w:rsidR="00CB75BB" w:rsidRPr="00A1735D">
                <w:rPr>
                  <w:rStyle w:val="Hyperlink"/>
                  <w:color w:val="548DD4" w:themeColor="text2" w:themeTint="99"/>
                </w:rPr>
                <w:t>Water Supply Determination Letters</w:t>
              </w:r>
            </w:hyperlink>
          </w:p>
        </w:tc>
        <w:tc>
          <w:tcPr>
            <w:tcW w:w="4950" w:type="dxa"/>
          </w:tcPr>
          <w:p w14:paraId="26B4D6DC" w14:textId="77777777" w:rsidR="00CB75BB" w:rsidRPr="005156AB" w:rsidRDefault="00CB75BB" w:rsidP="00CB75BB">
            <w:pPr>
              <w:rPr>
                <w:color w:val="000000" w:themeColor="text1"/>
              </w:rPr>
            </w:pPr>
            <w:r>
              <w:t>The Water Supply Determination Letters provides a list of all the identified cases where DEP determined that a private water supply was impacted by oil and gas drilling activities.</w:t>
            </w:r>
          </w:p>
        </w:tc>
      </w:tr>
      <w:tr w:rsidR="00CB75BB" w:rsidRPr="005156AB" w14:paraId="7F0C651D" w14:textId="77777777" w:rsidTr="005121A9">
        <w:tc>
          <w:tcPr>
            <w:tcW w:w="4050" w:type="dxa"/>
          </w:tcPr>
          <w:p w14:paraId="55CC74A9" w14:textId="77777777" w:rsidR="00CB75BB" w:rsidRDefault="0095572B" w:rsidP="00CB75BB">
            <w:pPr>
              <w:spacing w:before="100" w:beforeAutospacing="1" w:after="100" w:afterAutospacing="1" w:line="270" w:lineRule="atLeast"/>
            </w:pPr>
            <w:hyperlink r:id="rId30" w:history="1">
              <w:r w:rsidR="00CB75BB" w:rsidRPr="00852E9C">
                <w:rPr>
                  <w:rStyle w:val="Hyperlink"/>
                  <w:color w:val="548DD4" w:themeColor="text2" w:themeTint="99"/>
                </w:rPr>
                <w:t>Water Supply Resolved Complaints</w:t>
              </w:r>
            </w:hyperlink>
          </w:p>
        </w:tc>
        <w:tc>
          <w:tcPr>
            <w:tcW w:w="4950" w:type="dxa"/>
          </w:tcPr>
          <w:p w14:paraId="1FA4598E" w14:textId="77777777" w:rsidR="00CB75BB" w:rsidRPr="008A22CA" w:rsidRDefault="00CB75BB" w:rsidP="00CB75BB">
            <w:r>
              <w:t>The Water Supply Resolved Complaints Report provides a listing of the water supply complaints showing the resolved date and DEP’s final determination.</w:t>
            </w:r>
          </w:p>
        </w:tc>
      </w:tr>
      <w:tr w:rsidR="00CB75BB" w:rsidRPr="005156AB" w14:paraId="4BEE34C3" w14:textId="77777777" w:rsidTr="005121A9">
        <w:tc>
          <w:tcPr>
            <w:tcW w:w="4050" w:type="dxa"/>
          </w:tcPr>
          <w:p w14:paraId="19900325" w14:textId="77777777" w:rsidR="00CB75BB" w:rsidRDefault="0095572B" w:rsidP="00CB75BB">
            <w:pPr>
              <w:spacing w:before="100" w:beforeAutospacing="1" w:after="100" w:afterAutospacing="1" w:line="270" w:lineRule="atLeast"/>
            </w:pPr>
            <w:hyperlink r:id="rId31" w:tgtFrame="_blank" w:tooltip="Special_Caution_Area Wells Report" w:history="1">
              <w:r w:rsidR="00CB75BB" w:rsidRPr="00FC02C3">
                <w:rPr>
                  <w:color w:val="0070C0"/>
                  <w:u w:val="single"/>
                </w:rPr>
                <w:t>Special Caution Area Well Report</w:t>
              </w:r>
            </w:hyperlink>
          </w:p>
        </w:tc>
        <w:tc>
          <w:tcPr>
            <w:tcW w:w="4950" w:type="dxa"/>
          </w:tcPr>
          <w:p w14:paraId="44D574CA" w14:textId="77777777" w:rsidR="00CB75BB" w:rsidRDefault="00CB75BB" w:rsidP="00CB75BB">
            <w:r w:rsidRPr="008A22CA">
              <w:t>T</w:t>
            </w:r>
            <w:r w:rsidRPr="005156AB">
              <w:t xml:space="preserve">he Special Caution Area Well Report </w:t>
            </w:r>
            <w:r>
              <w:t>provides</w:t>
            </w:r>
            <w:r w:rsidRPr="005156AB">
              <w:t xml:space="preserve"> a listing of all wells that have being identified as having </w:t>
            </w:r>
            <w:r>
              <w:t xml:space="preserve">a </w:t>
            </w:r>
            <w:r w:rsidRPr="005156AB">
              <w:t>special caution area assigned.</w:t>
            </w:r>
          </w:p>
        </w:tc>
      </w:tr>
      <w:tr w:rsidR="00CB75BB" w:rsidRPr="005156AB" w14:paraId="5742C117" w14:textId="77777777" w:rsidTr="005121A9">
        <w:tc>
          <w:tcPr>
            <w:tcW w:w="4050" w:type="dxa"/>
          </w:tcPr>
          <w:p w14:paraId="0C6AEC58" w14:textId="77777777" w:rsidR="00CB75BB" w:rsidRDefault="0095572B" w:rsidP="00CB75BB">
            <w:pPr>
              <w:spacing w:before="100" w:beforeAutospacing="1" w:after="100" w:afterAutospacing="1" w:line="270" w:lineRule="atLeast"/>
            </w:pPr>
            <w:hyperlink r:id="rId32" w:tgtFrame="_blank" w:tooltip="Special_Caution_Area Wells Report" w:history="1">
              <w:r w:rsidR="00CB75BB" w:rsidRPr="00545B7E">
                <w:rPr>
                  <w:rStyle w:val="Hyperlink"/>
                  <w:color w:val="548DD4" w:themeColor="text2" w:themeTint="99"/>
                </w:rPr>
                <w:t>Good Samaritan Act Applications</w:t>
              </w:r>
            </w:hyperlink>
          </w:p>
        </w:tc>
        <w:tc>
          <w:tcPr>
            <w:tcW w:w="4950" w:type="dxa"/>
          </w:tcPr>
          <w:p w14:paraId="7CF994BA" w14:textId="77777777" w:rsidR="00CB75BB" w:rsidRDefault="00CB75BB" w:rsidP="00CB75BB">
            <w:r w:rsidRPr="008A22CA">
              <w:t>T</w:t>
            </w:r>
            <w:r w:rsidRPr="005156AB">
              <w:t xml:space="preserve">he </w:t>
            </w:r>
            <w:r>
              <w:t>Good Samaritan Act Applications report</w:t>
            </w:r>
            <w:r w:rsidRPr="005156AB">
              <w:t xml:space="preserve"> </w:t>
            </w:r>
            <w:r>
              <w:t>provides</w:t>
            </w:r>
            <w:r w:rsidRPr="005156AB">
              <w:t xml:space="preserve"> a listing of </w:t>
            </w:r>
            <w:r>
              <w:t>applications that have been</w:t>
            </w:r>
          </w:p>
          <w:p w14:paraId="0DCB9C95" w14:textId="77777777" w:rsidR="00CB75BB" w:rsidRPr="005156AB" w:rsidRDefault="00CB75BB" w:rsidP="00CB75BB">
            <w:r>
              <w:t>received for the Good Samaritan Act program.</w:t>
            </w:r>
          </w:p>
        </w:tc>
      </w:tr>
      <w:tr w:rsidR="00CB75BB" w:rsidRPr="005156AB" w14:paraId="45353A20" w14:textId="77777777" w:rsidTr="005121A9">
        <w:tc>
          <w:tcPr>
            <w:tcW w:w="4050" w:type="dxa"/>
          </w:tcPr>
          <w:p w14:paraId="36F67BB4" w14:textId="77777777" w:rsidR="00CB75BB" w:rsidRPr="00FC02C3" w:rsidRDefault="00CB75BB" w:rsidP="00CB75BB">
            <w:pPr>
              <w:spacing w:before="100" w:beforeAutospacing="1" w:after="100" w:afterAutospacing="1" w:line="270" w:lineRule="atLeast"/>
              <w:rPr>
                <w:color w:val="0070C0"/>
              </w:rPr>
            </w:pPr>
          </w:p>
        </w:tc>
        <w:tc>
          <w:tcPr>
            <w:tcW w:w="4950" w:type="dxa"/>
          </w:tcPr>
          <w:p w14:paraId="28F474E5" w14:textId="77777777" w:rsidR="00CB75BB" w:rsidRPr="005156AB" w:rsidRDefault="00CB75BB" w:rsidP="00CB75BB"/>
        </w:tc>
      </w:tr>
    </w:tbl>
    <w:p w14:paraId="2603BBA9" w14:textId="77777777" w:rsidR="00F3320E" w:rsidRDefault="00F3320E" w:rsidP="00D16C97"/>
    <w:p w14:paraId="78431AA8" w14:textId="77777777" w:rsidR="00680F46" w:rsidRDefault="00680F46" w:rsidP="00D16C97"/>
    <w:p w14:paraId="41629E2F" w14:textId="77777777" w:rsidR="0063228D" w:rsidRDefault="0063228D" w:rsidP="00D16C97"/>
    <w:p w14:paraId="7F5B545A" w14:textId="77777777" w:rsidR="0063228D" w:rsidRDefault="0063228D" w:rsidP="00D16C97"/>
    <w:p w14:paraId="6DBFF462" w14:textId="77777777" w:rsidR="0063228D" w:rsidRDefault="0063228D" w:rsidP="00D16C97"/>
    <w:p w14:paraId="780F3ED2" w14:textId="77777777" w:rsidR="0063228D" w:rsidRDefault="0063228D" w:rsidP="00D16C97"/>
    <w:p w14:paraId="7BE9FBCA" w14:textId="77777777" w:rsidR="0063228D" w:rsidRDefault="0063228D" w:rsidP="00D16C97"/>
    <w:p w14:paraId="5A6D7E2D" w14:textId="77777777" w:rsidR="0063228D" w:rsidRDefault="0063228D" w:rsidP="00D16C97"/>
    <w:p w14:paraId="358E5FB0" w14:textId="77777777" w:rsidR="0063228D" w:rsidRDefault="0063228D" w:rsidP="00D16C97"/>
    <w:p w14:paraId="31F9A686" w14:textId="77777777" w:rsidR="0063228D" w:rsidRDefault="0063228D" w:rsidP="00D16C97"/>
    <w:p w14:paraId="51763660" w14:textId="77777777" w:rsidR="0063228D" w:rsidRDefault="0063228D" w:rsidP="00D16C97"/>
    <w:p w14:paraId="3F10D698" w14:textId="77777777" w:rsidR="0063228D" w:rsidRDefault="0063228D" w:rsidP="00D16C97"/>
    <w:p w14:paraId="04055745" w14:textId="77777777" w:rsidR="0063228D" w:rsidRDefault="0063228D" w:rsidP="00D16C97"/>
    <w:p w14:paraId="5BF1A192" w14:textId="77777777" w:rsidR="0063228D" w:rsidRDefault="0063228D" w:rsidP="00D16C97"/>
    <w:p w14:paraId="5FD03E05" w14:textId="77777777" w:rsidR="0063228D" w:rsidRDefault="0063228D" w:rsidP="00D16C97"/>
    <w:p w14:paraId="52E839CE" w14:textId="77777777" w:rsidR="0063228D" w:rsidRDefault="0063228D" w:rsidP="00D16C97"/>
    <w:p w14:paraId="31FE7492" w14:textId="77777777" w:rsidR="0063228D" w:rsidRDefault="0063228D" w:rsidP="00D16C97"/>
    <w:p w14:paraId="09CACBA0" w14:textId="77777777" w:rsidR="0063228D" w:rsidRDefault="0063228D" w:rsidP="00D16C97"/>
    <w:p w14:paraId="43F270A6" w14:textId="77777777" w:rsidR="0063228D" w:rsidRDefault="0063228D" w:rsidP="00D16C97"/>
    <w:p w14:paraId="46D85AA2" w14:textId="77777777" w:rsidR="0063228D" w:rsidRDefault="0063228D" w:rsidP="00D16C97"/>
    <w:p w14:paraId="7519D9E1" w14:textId="77777777" w:rsidR="0063228D" w:rsidRDefault="0063228D" w:rsidP="00D16C97"/>
    <w:p w14:paraId="7BC8958E" w14:textId="77777777" w:rsidR="0063228D" w:rsidRDefault="0063228D" w:rsidP="00D16C97"/>
    <w:p w14:paraId="591E5C80" w14:textId="77777777" w:rsidR="0063228D" w:rsidRDefault="0063228D" w:rsidP="00D16C97"/>
    <w:p w14:paraId="7CCF7456" w14:textId="77777777" w:rsidR="0063228D" w:rsidRDefault="0063228D" w:rsidP="00D16C97"/>
    <w:p w14:paraId="3DAEFF47" w14:textId="77777777" w:rsidR="0063228D" w:rsidRDefault="0063228D" w:rsidP="00D16C97"/>
    <w:p w14:paraId="7D842054" w14:textId="77777777" w:rsidR="0063228D" w:rsidRDefault="0063228D" w:rsidP="00D16C97"/>
    <w:p w14:paraId="50D9390A" w14:textId="77777777" w:rsidR="0063228D" w:rsidRDefault="0063228D" w:rsidP="00D16C97"/>
    <w:p w14:paraId="386E1EA8" w14:textId="77777777" w:rsidR="0063228D" w:rsidRDefault="0063228D" w:rsidP="00D16C97"/>
    <w:p w14:paraId="739AEDB1" w14:textId="77777777" w:rsidR="0063228D" w:rsidRDefault="0063228D" w:rsidP="00D16C97"/>
    <w:p w14:paraId="199D9743" w14:textId="77777777" w:rsidR="00E1261C" w:rsidRDefault="00E1261C" w:rsidP="00E1261C">
      <w:pPr>
        <w:pStyle w:val="Heading1"/>
      </w:pPr>
      <w:bookmarkStart w:id="12" w:name="_Toc478021566"/>
      <w:bookmarkStart w:id="13" w:name="_Toc478022118"/>
      <w:bookmarkStart w:id="14" w:name="_Toc478021567"/>
      <w:bookmarkStart w:id="15" w:name="_Toc478022119"/>
      <w:bookmarkStart w:id="16" w:name="_Toc512244448"/>
      <w:bookmarkStart w:id="17" w:name="_Toc526833833"/>
      <w:bookmarkEnd w:id="12"/>
      <w:bookmarkEnd w:id="13"/>
      <w:bookmarkEnd w:id="14"/>
      <w:bookmarkEnd w:id="15"/>
      <w:r>
        <w:t>Non-Interactive Reports</w:t>
      </w:r>
      <w:bookmarkEnd w:id="16"/>
      <w:bookmarkEnd w:id="17"/>
    </w:p>
    <w:p w14:paraId="4DC0B7D6" w14:textId="77777777" w:rsidR="00E1261C" w:rsidRDefault="00E1261C" w:rsidP="00E1261C">
      <w:pPr>
        <w:spacing w:before="100" w:beforeAutospacing="1" w:after="100" w:afterAutospacing="1" w:line="270" w:lineRule="atLeast"/>
        <w:ind w:left="360"/>
        <w:rPr>
          <w:color w:val="000000"/>
        </w:rPr>
      </w:pPr>
      <w:r>
        <w:rPr>
          <w:color w:val="000000"/>
        </w:rPr>
        <w:t>Following is a list of Oil and Gas Reports that are available for the public’s use.  A brief description is also included.  The report name includes a hyper-link to the actual Non-interactive report. A non-interactive report is generated whenever the report link is sele</w:t>
      </w:r>
      <w:r w:rsidR="004B436E">
        <w:rPr>
          <w:color w:val="000000"/>
        </w:rPr>
        <w:t>cted f</w:t>
      </w:r>
      <w:r w:rsidR="009015C9">
        <w:rPr>
          <w:color w:val="000000"/>
        </w:rPr>
        <w:t>ro</w:t>
      </w:r>
      <w:r w:rsidR="004B436E">
        <w:rPr>
          <w:color w:val="000000"/>
        </w:rPr>
        <w:t>m the web page, no report parameters are needed to generate the report.</w:t>
      </w:r>
    </w:p>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4050"/>
        <w:gridCol w:w="4950"/>
      </w:tblGrid>
      <w:tr w:rsidR="00E1261C" w:rsidRPr="005156AB" w14:paraId="680033B3" w14:textId="77777777" w:rsidTr="00545B7E">
        <w:trPr>
          <w:cantSplit/>
          <w:trHeight w:val="438"/>
          <w:tblHeader/>
        </w:trPr>
        <w:tc>
          <w:tcPr>
            <w:tcW w:w="4050" w:type="dxa"/>
            <w:vAlign w:val="center"/>
          </w:tcPr>
          <w:p w14:paraId="7559660E" w14:textId="77777777" w:rsidR="00E1261C" w:rsidRPr="00545B7E" w:rsidRDefault="00E1261C" w:rsidP="009015C9">
            <w:pPr>
              <w:jc w:val="center"/>
              <w:rPr>
                <w:b/>
                <w:bCs/>
                <w:i/>
                <w:iCs/>
                <w:color w:val="548DD4" w:themeColor="text2" w:themeTint="99"/>
              </w:rPr>
            </w:pPr>
            <w:r w:rsidRPr="00545B7E">
              <w:rPr>
                <w:color w:val="548DD4" w:themeColor="text2" w:themeTint="99"/>
              </w:rPr>
              <w:lastRenderedPageBreak/>
              <w:t xml:space="preserve"> </w:t>
            </w:r>
            <w:r w:rsidRPr="00545B7E">
              <w:rPr>
                <w:b/>
                <w:bCs/>
                <w:i/>
                <w:iCs/>
                <w:color w:val="548DD4" w:themeColor="text2" w:themeTint="99"/>
              </w:rPr>
              <w:t>Report</w:t>
            </w:r>
          </w:p>
        </w:tc>
        <w:tc>
          <w:tcPr>
            <w:tcW w:w="4950" w:type="dxa"/>
            <w:vAlign w:val="center"/>
          </w:tcPr>
          <w:p w14:paraId="01AD14B6" w14:textId="77777777" w:rsidR="00E1261C" w:rsidRPr="005156AB" w:rsidRDefault="00E1261C" w:rsidP="009015C9">
            <w:pPr>
              <w:pStyle w:val="TableNormal1"/>
              <w:spacing w:before="0"/>
              <w:jc w:val="center"/>
              <w:rPr>
                <w:b/>
                <w:bCs/>
                <w:i/>
                <w:iCs/>
                <w:szCs w:val="24"/>
              </w:rPr>
            </w:pPr>
            <w:r w:rsidRPr="005156AB">
              <w:rPr>
                <w:b/>
                <w:bCs/>
                <w:i/>
                <w:iCs/>
                <w:szCs w:val="24"/>
              </w:rPr>
              <w:t>Description</w:t>
            </w:r>
          </w:p>
        </w:tc>
      </w:tr>
      <w:tr w:rsidR="004B436E" w:rsidRPr="005156AB" w14:paraId="42AE4D1A" w14:textId="77777777" w:rsidTr="00545B7E">
        <w:tc>
          <w:tcPr>
            <w:tcW w:w="4050" w:type="dxa"/>
          </w:tcPr>
          <w:p w14:paraId="6ACC52F6" w14:textId="77777777" w:rsidR="004B436E" w:rsidRPr="00545B7E" w:rsidRDefault="0095572B" w:rsidP="009015C9">
            <w:pPr>
              <w:rPr>
                <w:color w:val="548DD4" w:themeColor="text2" w:themeTint="99"/>
              </w:rPr>
            </w:pPr>
            <w:hyperlink r:id="rId33" w:history="1">
              <w:r w:rsidR="004B436E" w:rsidRPr="00545B7E">
                <w:rPr>
                  <w:rStyle w:val="Hyperlink"/>
                  <w:color w:val="548DD4" w:themeColor="text2" w:themeTint="99"/>
                </w:rPr>
                <w:t>Trade Secret-CPI Chemical Codes</w:t>
              </w:r>
            </w:hyperlink>
          </w:p>
        </w:tc>
        <w:tc>
          <w:tcPr>
            <w:tcW w:w="4950" w:type="dxa"/>
          </w:tcPr>
          <w:p w14:paraId="3B979EA7" w14:textId="77777777" w:rsidR="004B436E" w:rsidRPr="005156AB" w:rsidRDefault="00FF2782" w:rsidP="009A2B9E">
            <w:r>
              <w:t>This report is a listing of the chemical codes that have been assigned by the organizations and registered with the PADEP Office of Oil and Gas Management as trade secret/ confidential proprietary information purslane to the DEP form 8000-FOOGM0132.</w:t>
            </w:r>
          </w:p>
        </w:tc>
      </w:tr>
      <w:tr w:rsidR="004B436E" w:rsidRPr="005156AB" w14:paraId="220BBDFC" w14:textId="77777777" w:rsidTr="00545B7E">
        <w:tc>
          <w:tcPr>
            <w:tcW w:w="4050" w:type="dxa"/>
          </w:tcPr>
          <w:p w14:paraId="33D0AF85" w14:textId="77777777" w:rsidR="004B436E" w:rsidRDefault="0095572B" w:rsidP="009015C9">
            <w:hyperlink r:id="rId34" w:history="1">
              <w:r w:rsidR="004B436E" w:rsidRPr="00545B7E">
                <w:rPr>
                  <w:rStyle w:val="Hyperlink"/>
                  <w:color w:val="548DD4" w:themeColor="text2" w:themeTint="99"/>
                </w:rPr>
                <w:t>Well Permit Workload Report</w:t>
              </w:r>
            </w:hyperlink>
          </w:p>
        </w:tc>
        <w:tc>
          <w:tcPr>
            <w:tcW w:w="4950" w:type="dxa"/>
          </w:tcPr>
          <w:p w14:paraId="67EA4952" w14:textId="77777777" w:rsidR="004B436E" w:rsidRPr="005156AB" w:rsidRDefault="0083426B" w:rsidP="0022290A">
            <w:r>
              <w:t xml:space="preserve">This report is a summary report, generated on a weekly basis on Wednesday mornings. It shows Year-to-Date, Month-to-Date, and Historical totals for all Well Permit Applications. It also shows Year-to-Date and Month-to-Date totals for Oil and Gas Inspections. The wells drilled summary shows totals for previous week, Year-to-Date, </w:t>
            </w:r>
            <w:r w:rsidR="00FF2782">
              <w:t xml:space="preserve">current </w:t>
            </w:r>
            <w:r>
              <w:t xml:space="preserve">time frame for last year and 2 years priors.  </w:t>
            </w:r>
          </w:p>
        </w:tc>
      </w:tr>
      <w:tr w:rsidR="00E1261C" w:rsidRPr="005156AB" w14:paraId="65B83C10" w14:textId="77777777" w:rsidTr="00545B7E">
        <w:tc>
          <w:tcPr>
            <w:tcW w:w="4050" w:type="dxa"/>
          </w:tcPr>
          <w:p w14:paraId="3784354E" w14:textId="77777777" w:rsidR="00E1261C" w:rsidRPr="00545B7E" w:rsidRDefault="009015C9" w:rsidP="009015C9">
            <w:pPr>
              <w:rPr>
                <w:color w:val="548DD4" w:themeColor="text2" w:themeTint="99"/>
              </w:rPr>
            </w:pPr>
            <w:r w:rsidRPr="00545B7E">
              <w:rPr>
                <w:color w:val="548DD4" w:themeColor="text2" w:themeTint="99"/>
              </w:rPr>
              <w:t>Permits Issued and Wells Drilled Maps (PDF)</w:t>
            </w:r>
          </w:p>
          <w:p w14:paraId="65FDB31F" w14:textId="77777777" w:rsidR="00545B7E" w:rsidRDefault="00CA6A82" w:rsidP="009015C9">
            <w:r>
              <w:t xml:space="preserve">           Select Year to view report</w:t>
            </w:r>
          </w:p>
          <w:p w14:paraId="50CD9888" w14:textId="77777777" w:rsidR="00CA6A82" w:rsidRPr="00545B7E" w:rsidRDefault="0095572B" w:rsidP="009015C9">
            <w:pPr>
              <w:rPr>
                <w:color w:val="548DD4" w:themeColor="text2" w:themeTint="99"/>
              </w:rPr>
            </w:pPr>
            <w:hyperlink r:id="rId35" w:history="1">
              <w:r w:rsidR="00545B7E" w:rsidRPr="00545B7E">
                <w:rPr>
                  <w:rStyle w:val="Hyperlink"/>
                  <w:color w:val="548DD4" w:themeColor="text2" w:themeTint="99"/>
                </w:rPr>
                <w:t xml:space="preserve"> 2018</w:t>
              </w:r>
            </w:hyperlink>
            <w:r w:rsidR="00545B7E" w:rsidRPr="00545B7E">
              <w:rPr>
                <w:color w:val="548DD4" w:themeColor="text2" w:themeTint="99"/>
              </w:rPr>
              <w:t xml:space="preserve">, </w:t>
            </w:r>
            <w:hyperlink r:id="rId36" w:history="1">
              <w:r w:rsidR="00CA6A82" w:rsidRPr="00545B7E">
                <w:rPr>
                  <w:rStyle w:val="Hyperlink"/>
                  <w:color w:val="548DD4" w:themeColor="text2" w:themeTint="99"/>
                </w:rPr>
                <w:t>2017</w:t>
              </w:r>
            </w:hyperlink>
            <w:r w:rsidR="00CA6A82" w:rsidRPr="00545B7E">
              <w:rPr>
                <w:color w:val="548DD4" w:themeColor="text2" w:themeTint="99"/>
              </w:rPr>
              <w:t xml:space="preserve">, </w:t>
            </w:r>
            <w:hyperlink r:id="rId37" w:history="1">
              <w:r w:rsidR="00CA6A82" w:rsidRPr="00545B7E">
                <w:rPr>
                  <w:rStyle w:val="Hyperlink"/>
                  <w:color w:val="548DD4" w:themeColor="text2" w:themeTint="99"/>
                </w:rPr>
                <w:t>2016</w:t>
              </w:r>
            </w:hyperlink>
            <w:r w:rsidR="00CA6A82" w:rsidRPr="00545B7E">
              <w:rPr>
                <w:color w:val="548DD4" w:themeColor="text2" w:themeTint="99"/>
              </w:rPr>
              <w:t xml:space="preserve">, </w:t>
            </w:r>
            <w:hyperlink r:id="rId38" w:history="1">
              <w:r w:rsidR="00CA6A82" w:rsidRPr="00545B7E">
                <w:rPr>
                  <w:rStyle w:val="Hyperlink"/>
                  <w:color w:val="548DD4" w:themeColor="text2" w:themeTint="99"/>
                </w:rPr>
                <w:t>2015</w:t>
              </w:r>
            </w:hyperlink>
            <w:r w:rsidR="00CA6A82" w:rsidRPr="00545B7E">
              <w:rPr>
                <w:color w:val="548DD4" w:themeColor="text2" w:themeTint="99"/>
              </w:rPr>
              <w:t xml:space="preserve">, </w:t>
            </w:r>
            <w:hyperlink r:id="rId39" w:history="1">
              <w:r w:rsidR="00CA6A82" w:rsidRPr="00545B7E">
                <w:rPr>
                  <w:rStyle w:val="Hyperlink"/>
                  <w:color w:val="548DD4" w:themeColor="text2" w:themeTint="99"/>
                </w:rPr>
                <w:t>2014</w:t>
              </w:r>
            </w:hyperlink>
            <w:r w:rsidR="00CA6A82" w:rsidRPr="00545B7E">
              <w:rPr>
                <w:color w:val="548DD4" w:themeColor="text2" w:themeTint="99"/>
              </w:rPr>
              <w:t xml:space="preserve">, </w:t>
            </w:r>
            <w:hyperlink r:id="rId40" w:history="1">
              <w:r w:rsidR="00CA6A82" w:rsidRPr="00545B7E">
                <w:rPr>
                  <w:rStyle w:val="Hyperlink"/>
                  <w:color w:val="548DD4" w:themeColor="text2" w:themeTint="99"/>
                </w:rPr>
                <w:t>2013</w:t>
              </w:r>
            </w:hyperlink>
            <w:r w:rsidR="00CA6A82" w:rsidRPr="00545B7E">
              <w:rPr>
                <w:color w:val="548DD4" w:themeColor="text2" w:themeTint="99"/>
              </w:rPr>
              <w:t xml:space="preserve">, </w:t>
            </w:r>
            <w:hyperlink r:id="rId41" w:history="1">
              <w:r w:rsidR="00CA6A82" w:rsidRPr="00545B7E">
                <w:rPr>
                  <w:rStyle w:val="Hyperlink"/>
                  <w:color w:val="548DD4" w:themeColor="text2" w:themeTint="99"/>
                </w:rPr>
                <w:t>2012</w:t>
              </w:r>
            </w:hyperlink>
            <w:r w:rsidR="00CA6A82" w:rsidRPr="00545B7E">
              <w:rPr>
                <w:color w:val="548DD4" w:themeColor="text2" w:themeTint="99"/>
              </w:rPr>
              <w:t xml:space="preserve">, </w:t>
            </w:r>
            <w:hyperlink r:id="rId42" w:history="1">
              <w:r w:rsidR="00CA6A82" w:rsidRPr="00545B7E">
                <w:rPr>
                  <w:rStyle w:val="Hyperlink"/>
                  <w:color w:val="548DD4" w:themeColor="text2" w:themeTint="99"/>
                </w:rPr>
                <w:t>2011</w:t>
              </w:r>
            </w:hyperlink>
            <w:r w:rsidR="00CA6A82" w:rsidRPr="00545B7E">
              <w:rPr>
                <w:color w:val="548DD4" w:themeColor="text2" w:themeTint="99"/>
              </w:rPr>
              <w:t xml:space="preserve">, </w:t>
            </w:r>
            <w:hyperlink r:id="rId43" w:history="1">
              <w:r w:rsidR="00CA6A82" w:rsidRPr="00545B7E">
                <w:rPr>
                  <w:rStyle w:val="Hyperlink"/>
                  <w:color w:val="548DD4" w:themeColor="text2" w:themeTint="99"/>
                </w:rPr>
                <w:t>2010</w:t>
              </w:r>
            </w:hyperlink>
            <w:r w:rsidR="00CA6A82" w:rsidRPr="00545B7E">
              <w:rPr>
                <w:color w:val="548DD4" w:themeColor="text2" w:themeTint="99"/>
              </w:rPr>
              <w:t xml:space="preserve">, </w:t>
            </w:r>
            <w:hyperlink r:id="rId44" w:history="1">
              <w:r w:rsidR="00CA6A82" w:rsidRPr="00545B7E">
                <w:rPr>
                  <w:rStyle w:val="Hyperlink"/>
                  <w:color w:val="548DD4" w:themeColor="text2" w:themeTint="99"/>
                </w:rPr>
                <w:t>2009</w:t>
              </w:r>
            </w:hyperlink>
          </w:p>
          <w:p w14:paraId="7A61854D" w14:textId="77777777" w:rsidR="009015C9" w:rsidRPr="009015C9" w:rsidRDefault="009015C9" w:rsidP="009015C9">
            <w:pPr>
              <w:rPr>
                <w:color w:val="0070C0"/>
              </w:rPr>
            </w:pPr>
          </w:p>
        </w:tc>
        <w:tc>
          <w:tcPr>
            <w:tcW w:w="4950" w:type="dxa"/>
          </w:tcPr>
          <w:p w14:paraId="0A43CA65" w14:textId="77777777" w:rsidR="00E1261C" w:rsidRPr="005156AB" w:rsidRDefault="009015C9" w:rsidP="009015C9">
            <w:r>
              <w:t xml:space="preserve">This report is generated on a monthly and yearly basis, generally around the second week of the current month. It contains six (6) informational maps for Permits Issued, wells drilled and Unconventional Permits Issued/Wells Drilled for each month of the year. </w:t>
            </w:r>
          </w:p>
        </w:tc>
      </w:tr>
    </w:tbl>
    <w:p w14:paraId="67E51491" w14:textId="77777777" w:rsidR="0003547A" w:rsidRDefault="0003547A" w:rsidP="00D16C97"/>
    <w:p w14:paraId="5A52E7F3" w14:textId="77777777" w:rsidR="0003547A" w:rsidRDefault="0003547A" w:rsidP="00D16C97"/>
    <w:p w14:paraId="399936FC" w14:textId="77777777" w:rsidR="0003547A" w:rsidRDefault="0003547A" w:rsidP="00D16C97"/>
    <w:p w14:paraId="45DF35FE" w14:textId="77777777" w:rsidR="0003547A" w:rsidRDefault="0003547A" w:rsidP="00D16C97"/>
    <w:p w14:paraId="1F271FF3" w14:textId="77777777" w:rsidR="0003547A" w:rsidRDefault="0003547A" w:rsidP="00D16C97"/>
    <w:p w14:paraId="3B017C7A" w14:textId="77777777" w:rsidR="0003547A" w:rsidRDefault="0003547A" w:rsidP="00D16C97"/>
    <w:p w14:paraId="43112DEF" w14:textId="77777777" w:rsidR="0003547A" w:rsidRDefault="0003547A" w:rsidP="00D16C97"/>
    <w:p w14:paraId="051C0CF5" w14:textId="77777777" w:rsidR="0003547A" w:rsidRDefault="0003547A" w:rsidP="00D16C97"/>
    <w:p w14:paraId="2029D265" w14:textId="77777777" w:rsidR="00D14EE1" w:rsidRDefault="00D14EE1" w:rsidP="00D16C97"/>
    <w:p w14:paraId="7F7939CA" w14:textId="77777777" w:rsidR="00D14EE1" w:rsidRDefault="00D14EE1" w:rsidP="00D16C97"/>
    <w:p w14:paraId="68AAF710" w14:textId="77777777" w:rsidR="00D14EE1" w:rsidRDefault="00D14EE1" w:rsidP="00D16C97"/>
    <w:p w14:paraId="01D5043F" w14:textId="77777777" w:rsidR="0003547A" w:rsidRDefault="0003547A" w:rsidP="00D16C97"/>
    <w:p w14:paraId="641099C9" w14:textId="77777777" w:rsidR="00F746DD" w:rsidRDefault="00F746DD" w:rsidP="00D16C97">
      <w:pPr>
        <w:pStyle w:val="Heading1"/>
      </w:pPr>
      <w:bookmarkStart w:id="18" w:name="_Toc423952490"/>
      <w:bookmarkStart w:id="19" w:name="_Toc512244449"/>
      <w:bookmarkStart w:id="20" w:name="_Toc526833834"/>
      <w:r>
        <w:t>P</w:t>
      </w:r>
      <w:r w:rsidR="00FE3D62">
        <w:t>arameters</w:t>
      </w:r>
      <w:r w:rsidR="00220ABC">
        <w:t xml:space="preserve"> / Search Criteria</w:t>
      </w:r>
      <w:bookmarkEnd w:id="18"/>
      <w:bookmarkEnd w:id="19"/>
      <w:bookmarkEnd w:id="20"/>
    </w:p>
    <w:p w14:paraId="6BE89700" w14:textId="77777777" w:rsidR="00A078CA" w:rsidRPr="00A078CA" w:rsidRDefault="00A078CA" w:rsidP="00A078CA"/>
    <w:p w14:paraId="54F5C9D1" w14:textId="77777777" w:rsidR="00D16C97" w:rsidRPr="005F1DAE" w:rsidRDefault="00697D52" w:rsidP="00865E4C">
      <w:pPr>
        <w:ind w:left="360"/>
      </w:pPr>
      <w:r>
        <w:t>F</w:t>
      </w:r>
      <w:r w:rsidR="00D16C97" w:rsidRPr="005F1DAE">
        <w:t xml:space="preserve">ollowing </w:t>
      </w:r>
      <w:r w:rsidR="00865E4C">
        <w:t xml:space="preserve">is </w:t>
      </w:r>
      <w:r w:rsidR="00FE3D62">
        <w:t>a list</w:t>
      </w:r>
      <w:r w:rsidR="00D16C97" w:rsidRPr="005F1DAE">
        <w:t xml:space="preserve"> </w:t>
      </w:r>
      <w:r w:rsidR="00033BF5">
        <w:t xml:space="preserve">of </w:t>
      </w:r>
      <w:r w:rsidR="00D16C97" w:rsidRPr="005F1DAE">
        <w:t xml:space="preserve">parameters </w:t>
      </w:r>
      <w:r w:rsidR="00FE3D62">
        <w:t xml:space="preserve">that are used for the various Oil and Gas reports.  Parameters are used to apply criteria to the data being selected.  </w:t>
      </w:r>
    </w:p>
    <w:p w14:paraId="744C49A3" w14:textId="77777777" w:rsidR="00D16C97" w:rsidRDefault="00D16C97" w:rsidP="00D16C97"/>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2430"/>
        <w:gridCol w:w="1530"/>
        <w:gridCol w:w="5040"/>
      </w:tblGrid>
      <w:tr w:rsidR="00980EAB" w:rsidRPr="001952BD" w14:paraId="09CB1D01" w14:textId="77777777" w:rsidTr="00E47C4A">
        <w:trPr>
          <w:cantSplit/>
          <w:trHeight w:val="438"/>
          <w:tblHeader/>
        </w:trPr>
        <w:tc>
          <w:tcPr>
            <w:tcW w:w="2430" w:type="dxa"/>
            <w:vAlign w:val="center"/>
          </w:tcPr>
          <w:p w14:paraId="2DB1F5F1" w14:textId="77777777" w:rsidR="00980EAB" w:rsidRPr="001952BD" w:rsidRDefault="00980EAB" w:rsidP="001952BD">
            <w:pPr>
              <w:jc w:val="center"/>
              <w:rPr>
                <w:b/>
                <w:bCs/>
                <w:i/>
                <w:iCs/>
              </w:rPr>
            </w:pPr>
            <w:r w:rsidRPr="001952BD">
              <w:rPr>
                <w:b/>
                <w:bCs/>
                <w:i/>
                <w:iCs/>
              </w:rPr>
              <w:lastRenderedPageBreak/>
              <w:t>Parameter</w:t>
            </w:r>
          </w:p>
        </w:tc>
        <w:tc>
          <w:tcPr>
            <w:tcW w:w="1530" w:type="dxa"/>
            <w:vAlign w:val="center"/>
          </w:tcPr>
          <w:p w14:paraId="1F34DE9E" w14:textId="77777777" w:rsidR="00980EAB" w:rsidRPr="001952BD" w:rsidRDefault="00980EAB" w:rsidP="0071731B">
            <w:pPr>
              <w:pStyle w:val="TableNormal1"/>
              <w:spacing w:before="0"/>
              <w:jc w:val="center"/>
              <w:rPr>
                <w:b/>
                <w:bCs/>
                <w:i/>
                <w:iCs/>
                <w:szCs w:val="24"/>
              </w:rPr>
            </w:pPr>
            <w:r>
              <w:rPr>
                <w:b/>
                <w:bCs/>
                <w:i/>
                <w:iCs/>
                <w:szCs w:val="24"/>
              </w:rPr>
              <w:t>Default</w:t>
            </w:r>
          </w:p>
        </w:tc>
        <w:tc>
          <w:tcPr>
            <w:tcW w:w="5040" w:type="dxa"/>
            <w:vAlign w:val="center"/>
          </w:tcPr>
          <w:p w14:paraId="4A4D127D" w14:textId="77777777" w:rsidR="00980EAB" w:rsidRPr="001952BD" w:rsidRDefault="00980EAB" w:rsidP="00085880">
            <w:pPr>
              <w:pStyle w:val="TableNormal1"/>
              <w:spacing w:before="0"/>
              <w:jc w:val="center"/>
              <w:rPr>
                <w:b/>
                <w:bCs/>
                <w:i/>
                <w:iCs/>
                <w:szCs w:val="24"/>
              </w:rPr>
            </w:pPr>
            <w:r w:rsidRPr="001952BD">
              <w:rPr>
                <w:b/>
                <w:bCs/>
                <w:i/>
                <w:iCs/>
                <w:szCs w:val="24"/>
              </w:rPr>
              <w:t>Description</w:t>
            </w:r>
          </w:p>
        </w:tc>
      </w:tr>
      <w:tr w:rsidR="00980EAB" w:rsidRPr="001952BD" w14:paraId="1ADF0C10"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50246FCD" w14:textId="77777777" w:rsidR="00980EAB" w:rsidRDefault="00E31FBC" w:rsidP="00D95458">
            <w:pPr>
              <w:rPr>
                <w:bCs/>
                <w:iCs/>
              </w:rPr>
            </w:pPr>
            <w:r>
              <w:rPr>
                <w:bCs/>
                <w:iCs/>
              </w:rPr>
              <w:t>Cause of Impact</w:t>
            </w:r>
          </w:p>
          <w:p w14:paraId="20E1ED68" w14:textId="77777777" w:rsidR="00E31FBC" w:rsidRPr="001952BD" w:rsidRDefault="00E31FBC" w:rsidP="00EB1F4B">
            <w:pPr>
              <w:ind w:left="720"/>
              <w:rPr>
                <w:bCs/>
                <w:iCs/>
              </w:rPr>
            </w:pPr>
          </w:p>
        </w:tc>
        <w:tc>
          <w:tcPr>
            <w:tcW w:w="1530" w:type="dxa"/>
            <w:tcBorders>
              <w:top w:val="single" w:sz="6" w:space="0" w:color="000000"/>
              <w:left w:val="single" w:sz="6" w:space="0" w:color="000000"/>
              <w:bottom w:val="single" w:sz="6" w:space="0" w:color="000000"/>
              <w:right w:val="single" w:sz="6" w:space="0" w:color="000000"/>
            </w:tcBorders>
          </w:tcPr>
          <w:p w14:paraId="165D71C5" w14:textId="77777777" w:rsidR="00980EAB" w:rsidRPr="001952BD" w:rsidRDefault="00E31FBC" w:rsidP="00673A55">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19E254E1" w14:textId="77777777" w:rsidR="00980EAB" w:rsidRPr="00085880" w:rsidRDefault="00E31FBC" w:rsidP="00E31FBC">
            <w:pPr>
              <w:pStyle w:val="TableNormal1"/>
              <w:spacing w:before="0"/>
            </w:pPr>
            <w:r>
              <w:rPr>
                <w:bCs/>
                <w:iCs/>
                <w:szCs w:val="24"/>
              </w:rPr>
              <w:t xml:space="preserve">The original complaint </w:t>
            </w:r>
            <w:r w:rsidR="009A2B9E">
              <w:rPr>
                <w:bCs/>
                <w:iCs/>
                <w:szCs w:val="24"/>
              </w:rPr>
              <w:t>causes</w:t>
            </w:r>
            <w:r>
              <w:rPr>
                <w:bCs/>
                <w:iCs/>
                <w:szCs w:val="24"/>
              </w:rPr>
              <w:t xml:space="preserve"> of the impact that is to be included on the report.</w:t>
            </w:r>
            <w:r w:rsidR="006A5D21">
              <w:rPr>
                <w:bCs/>
                <w:iCs/>
                <w:szCs w:val="24"/>
              </w:rPr>
              <w:t xml:space="preserve"> (Water Supply Resolved Complaint Report)</w:t>
            </w:r>
          </w:p>
        </w:tc>
      </w:tr>
      <w:tr w:rsidR="00E31FBC" w:rsidRPr="001952BD" w14:paraId="64DE6067"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9DE90DC" w14:textId="77777777" w:rsidR="00E31FBC" w:rsidRPr="001952BD" w:rsidRDefault="00E31FBC" w:rsidP="00E31FBC">
            <w:pPr>
              <w:rPr>
                <w:bCs/>
                <w:iCs/>
              </w:rPr>
            </w:pPr>
            <w:r w:rsidRPr="001952BD">
              <w:rPr>
                <w:bCs/>
                <w:iCs/>
              </w:rPr>
              <w:t>Configuration</w:t>
            </w:r>
          </w:p>
        </w:tc>
        <w:tc>
          <w:tcPr>
            <w:tcW w:w="1530" w:type="dxa"/>
            <w:tcBorders>
              <w:top w:val="single" w:sz="6" w:space="0" w:color="000000"/>
              <w:left w:val="single" w:sz="6" w:space="0" w:color="000000"/>
              <w:bottom w:val="single" w:sz="6" w:space="0" w:color="000000"/>
              <w:right w:val="single" w:sz="6" w:space="0" w:color="000000"/>
            </w:tcBorders>
          </w:tcPr>
          <w:p w14:paraId="6A6839F6"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3B847DE4" w14:textId="77777777" w:rsidR="00E31FBC" w:rsidRPr="00085880" w:rsidRDefault="00E31FBC" w:rsidP="00E31FBC">
            <w:pPr>
              <w:pStyle w:val="TableNormal1"/>
              <w:spacing w:before="0"/>
            </w:pPr>
            <w:r w:rsidRPr="001952BD">
              <w:rPr>
                <w:bCs/>
                <w:iCs/>
                <w:szCs w:val="24"/>
              </w:rPr>
              <w:t xml:space="preserve">The well configuration code: DEVIA – deviated wellbore, HORIZ – horizontal well bore, UND – well configuration has not been determined, VERTI – vertical wellbore. </w:t>
            </w:r>
          </w:p>
        </w:tc>
      </w:tr>
      <w:tr w:rsidR="00E31FBC" w:rsidRPr="001952BD" w14:paraId="75B6BBFD"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22541AF" w14:textId="77777777" w:rsidR="00E31FBC" w:rsidRPr="001952BD" w:rsidRDefault="00E31FBC" w:rsidP="00E31FBC">
            <w:pPr>
              <w:rPr>
                <w:bCs/>
                <w:iCs/>
              </w:rPr>
            </w:pPr>
            <w:r w:rsidRPr="001952BD">
              <w:rPr>
                <w:bCs/>
                <w:iCs/>
              </w:rPr>
              <w:t>County</w:t>
            </w:r>
          </w:p>
        </w:tc>
        <w:tc>
          <w:tcPr>
            <w:tcW w:w="1530" w:type="dxa"/>
            <w:tcBorders>
              <w:top w:val="single" w:sz="6" w:space="0" w:color="000000"/>
              <w:left w:val="single" w:sz="6" w:space="0" w:color="000000"/>
              <w:bottom w:val="single" w:sz="6" w:space="0" w:color="000000"/>
              <w:right w:val="single" w:sz="6" w:space="0" w:color="000000"/>
            </w:tcBorders>
          </w:tcPr>
          <w:p w14:paraId="2A55B07D" w14:textId="77777777" w:rsidR="00E31FBC" w:rsidRPr="001952BD" w:rsidRDefault="00E31FBC"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3460840D" w14:textId="77777777" w:rsidR="00E31FBC" w:rsidRPr="00085880" w:rsidRDefault="00E31FBC" w:rsidP="00E31FBC">
            <w:pPr>
              <w:pStyle w:val="TableNormal1"/>
              <w:spacing w:before="0"/>
            </w:pPr>
            <w:r w:rsidRPr="001952BD">
              <w:rPr>
                <w:bCs/>
                <w:iCs/>
                <w:szCs w:val="24"/>
              </w:rPr>
              <w:t>The county of Pennsylvania where the facility is located.</w:t>
            </w:r>
          </w:p>
        </w:tc>
      </w:tr>
      <w:tr w:rsidR="00E31FBC" w:rsidRPr="001952BD" w14:paraId="75F76C83"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E56CDDF" w14:textId="77777777" w:rsidR="00E31FBC" w:rsidRPr="001952BD" w:rsidRDefault="00E31FBC" w:rsidP="00E31FBC">
            <w:pPr>
              <w:rPr>
                <w:bCs/>
                <w:iCs/>
              </w:rPr>
            </w:pPr>
            <w:r w:rsidRPr="001952BD">
              <w:rPr>
                <w:bCs/>
                <w:iCs/>
              </w:rPr>
              <w:t>Date Inspected From</w:t>
            </w:r>
            <w:r>
              <w:rPr>
                <w:bCs/>
                <w:iCs/>
              </w:rPr>
              <w:t xml:space="preserve"> (MM/DD/YYYY)</w:t>
            </w:r>
          </w:p>
        </w:tc>
        <w:tc>
          <w:tcPr>
            <w:tcW w:w="1530" w:type="dxa"/>
            <w:tcBorders>
              <w:top w:val="single" w:sz="6" w:space="0" w:color="000000"/>
              <w:left w:val="single" w:sz="6" w:space="0" w:color="000000"/>
              <w:bottom w:val="single" w:sz="6" w:space="0" w:color="000000"/>
              <w:right w:val="single" w:sz="6" w:space="0" w:color="000000"/>
            </w:tcBorders>
          </w:tcPr>
          <w:p w14:paraId="6324D2AE"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16B341FE" w14:textId="77777777" w:rsidR="00E31FBC" w:rsidRPr="00085880" w:rsidRDefault="00E31FBC" w:rsidP="00E31FBC">
            <w:pPr>
              <w:pStyle w:val="TableNormal1"/>
              <w:spacing w:before="0"/>
            </w:pPr>
            <w:r w:rsidRPr="001952BD">
              <w:rPr>
                <w:bCs/>
                <w:iCs/>
                <w:szCs w:val="24"/>
              </w:rPr>
              <w:t>The starting date for the report. Any inspection that has an inspection date that is equal to or greater than this date will be displayed on the report.</w:t>
            </w:r>
          </w:p>
        </w:tc>
      </w:tr>
      <w:tr w:rsidR="00E31FBC" w:rsidRPr="001952BD" w14:paraId="6E220A45"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300AC31E" w14:textId="77777777" w:rsidR="00E31FBC" w:rsidRPr="001952BD" w:rsidRDefault="00E31FBC" w:rsidP="00E31FBC">
            <w:pPr>
              <w:rPr>
                <w:bCs/>
                <w:iCs/>
              </w:rPr>
            </w:pPr>
            <w:r w:rsidRPr="001952BD">
              <w:rPr>
                <w:bCs/>
                <w:iCs/>
              </w:rPr>
              <w:t>Date Inspected to</w:t>
            </w:r>
            <w:r>
              <w:rPr>
                <w:bCs/>
                <w:iCs/>
              </w:rPr>
              <w:t xml:space="preserve"> (MM/DD/YYYY)</w:t>
            </w:r>
          </w:p>
        </w:tc>
        <w:tc>
          <w:tcPr>
            <w:tcW w:w="1530" w:type="dxa"/>
            <w:tcBorders>
              <w:top w:val="single" w:sz="6" w:space="0" w:color="000000"/>
              <w:left w:val="single" w:sz="6" w:space="0" w:color="000000"/>
              <w:bottom w:val="single" w:sz="6" w:space="0" w:color="000000"/>
              <w:right w:val="single" w:sz="6" w:space="0" w:color="000000"/>
            </w:tcBorders>
          </w:tcPr>
          <w:p w14:paraId="27EC3489"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2BA82F0F" w14:textId="77777777" w:rsidR="00E31FBC" w:rsidRPr="00085880" w:rsidRDefault="00E31FBC" w:rsidP="00E31FBC">
            <w:pPr>
              <w:pStyle w:val="TableNormal1"/>
              <w:spacing w:before="0"/>
            </w:pPr>
            <w:r w:rsidRPr="001952BD">
              <w:rPr>
                <w:bCs/>
                <w:iCs/>
                <w:szCs w:val="24"/>
              </w:rPr>
              <w:t>The ending date for the report. Any inspection that has an inspection date that is less than or equal to than this date will be displayed on the report.</w:t>
            </w:r>
          </w:p>
        </w:tc>
      </w:tr>
      <w:tr w:rsidR="00E31FBC" w:rsidRPr="001952BD" w14:paraId="6A7C65BA"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2AF0DF45" w14:textId="77777777" w:rsidR="00E31FBC" w:rsidRDefault="00E31FBC" w:rsidP="00E31FBC">
            <w:pPr>
              <w:rPr>
                <w:bCs/>
                <w:iCs/>
              </w:rPr>
            </w:pPr>
            <w:r w:rsidRPr="001952BD">
              <w:rPr>
                <w:bCs/>
                <w:iCs/>
              </w:rPr>
              <w:t xml:space="preserve">Date </w:t>
            </w:r>
            <w:r>
              <w:rPr>
                <w:bCs/>
                <w:iCs/>
              </w:rPr>
              <w:t>Received</w:t>
            </w:r>
            <w:r w:rsidRPr="001952BD">
              <w:rPr>
                <w:bCs/>
                <w:iCs/>
              </w:rPr>
              <w:t xml:space="preserve"> From</w:t>
            </w:r>
            <w:r>
              <w:rPr>
                <w:bCs/>
                <w:iCs/>
              </w:rPr>
              <w:t xml:space="preserve"> (MM/DD/YYYY)</w:t>
            </w:r>
          </w:p>
          <w:p w14:paraId="75B22A9D" w14:textId="77777777" w:rsidR="00E31FBC" w:rsidRPr="00E31FBC" w:rsidRDefault="00E31FBC" w:rsidP="00E31FBC">
            <w:pPr>
              <w:rPr>
                <w:b/>
                <w:bCs/>
                <w:iCs/>
              </w:rPr>
            </w:pPr>
          </w:p>
        </w:tc>
        <w:tc>
          <w:tcPr>
            <w:tcW w:w="1530" w:type="dxa"/>
            <w:tcBorders>
              <w:top w:val="single" w:sz="6" w:space="0" w:color="000000"/>
              <w:left w:val="single" w:sz="6" w:space="0" w:color="000000"/>
              <w:bottom w:val="single" w:sz="6" w:space="0" w:color="000000"/>
              <w:right w:val="single" w:sz="6" w:space="0" w:color="000000"/>
            </w:tcBorders>
          </w:tcPr>
          <w:p w14:paraId="4F19ACFD"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270E4BBD" w14:textId="77777777" w:rsidR="00E31FBC" w:rsidRPr="00085880" w:rsidRDefault="00E31FBC" w:rsidP="00E31FBC">
            <w:pPr>
              <w:pStyle w:val="TableNormal1"/>
              <w:spacing w:before="0"/>
            </w:pPr>
            <w:r w:rsidRPr="001952BD">
              <w:rPr>
                <w:bCs/>
                <w:iCs/>
                <w:szCs w:val="24"/>
              </w:rPr>
              <w:t xml:space="preserve">The starting date for the report. Any </w:t>
            </w:r>
            <w:r>
              <w:rPr>
                <w:bCs/>
                <w:iCs/>
                <w:szCs w:val="24"/>
              </w:rPr>
              <w:t>resolved water supply complaint</w:t>
            </w:r>
            <w:r w:rsidRPr="001952BD">
              <w:rPr>
                <w:bCs/>
                <w:iCs/>
                <w:szCs w:val="24"/>
              </w:rPr>
              <w:t xml:space="preserve"> that has a </w:t>
            </w:r>
            <w:r>
              <w:rPr>
                <w:bCs/>
                <w:iCs/>
                <w:szCs w:val="24"/>
              </w:rPr>
              <w:t>resolved</w:t>
            </w:r>
            <w:r w:rsidRPr="001952BD">
              <w:rPr>
                <w:bCs/>
                <w:iCs/>
                <w:szCs w:val="24"/>
              </w:rPr>
              <w:t xml:space="preserve"> date that is equal to or greater than this date will be displayed on the report.</w:t>
            </w:r>
            <w:r w:rsidR="006A5D21">
              <w:rPr>
                <w:bCs/>
                <w:iCs/>
                <w:szCs w:val="24"/>
              </w:rPr>
              <w:t xml:space="preserve"> (Water Supply Resolved Complaint Report)</w:t>
            </w:r>
          </w:p>
        </w:tc>
      </w:tr>
      <w:tr w:rsidR="00E31FBC" w:rsidRPr="001952BD" w14:paraId="1BBB5AB6"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1578921" w14:textId="77777777" w:rsidR="00E31FBC" w:rsidRDefault="00E31FBC" w:rsidP="00E31FBC">
            <w:pPr>
              <w:rPr>
                <w:bCs/>
                <w:iCs/>
              </w:rPr>
            </w:pPr>
            <w:r w:rsidRPr="001952BD">
              <w:rPr>
                <w:bCs/>
                <w:iCs/>
              </w:rPr>
              <w:t xml:space="preserve">Date </w:t>
            </w:r>
            <w:r>
              <w:rPr>
                <w:bCs/>
                <w:iCs/>
              </w:rPr>
              <w:t>Received</w:t>
            </w:r>
            <w:r w:rsidRPr="001952BD">
              <w:rPr>
                <w:bCs/>
                <w:iCs/>
              </w:rPr>
              <w:t xml:space="preserve"> to</w:t>
            </w:r>
            <w:r>
              <w:rPr>
                <w:bCs/>
                <w:iCs/>
              </w:rPr>
              <w:t xml:space="preserve"> (MM/DD/YYYY)</w:t>
            </w:r>
          </w:p>
          <w:p w14:paraId="56349ACB" w14:textId="77777777" w:rsidR="00E31FBC" w:rsidRPr="00E31FBC" w:rsidRDefault="00E31FBC" w:rsidP="00E31FBC">
            <w:pPr>
              <w:rPr>
                <w:b/>
                <w:bCs/>
                <w:iCs/>
              </w:rPr>
            </w:pPr>
          </w:p>
        </w:tc>
        <w:tc>
          <w:tcPr>
            <w:tcW w:w="1530" w:type="dxa"/>
            <w:tcBorders>
              <w:top w:val="single" w:sz="6" w:space="0" w:color="000000"/>
              <w:left w:val="single" w:sz="6" w:space="0" w:color="000000"/>
              <w:bottom w:val="single" w:sz="6" w:space="0" w:color="000000"/>
              <w:right w:val="single" w:sz="6" w:space="0" w:color="000000"/>
            </w:tcBorders>
          </w:tcPr>
          <w:p w14:paraId="3B23357D"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50C7CAC9" w14:textId="77777777" w:rsidR="00E31FBC" w:rsidRPr="00085880" w:rsidRDefault="00E31FBC" w:rsidP="00E31FBC">
            <w:pPr>
              <w:pStyle w:val="TableNormal1"/>
              <w:spacing w:before="0"/>
            </w:pPr>
            <w:r w:rsidRPr="001952BD">
              <w:rPr>
                <w:bCs/>
                <w:iCs/>
                <w:szCs w:val="24"/>
              </w:rPr>
              <w:t xml:space="preserve">The ending date for the report. Any </w:t>
            </w:r>
            <w:r>
              <w:rPr>
                <w:bCs/>
                <w:iCs/>
                <w:szCs w:val="24"/>
              </w:rPr>
              <w:t>resolved water supply complaint</w:t>
            </w:r>
            <w:r w:rsidRPr="001952BD">
              <w:rPr>
                <w:bCs/>
                <w:iCs/>
                <w:szCs w:val="24"/>
              </w:rPr>
              <w:t xml:space="preserve"> that has a </w:t>
            </w:r>
            <w:r>
              <w:rPr>
                <w:bCs/>
                <w:iCs/>
                <w:szCs w:val="24"/>
              </w:rPr>
              <w:t>resolved</w:t>
            </w:r>
            <w:r w:rsidRPr="001952BD">
              <w:rPr>
                <w:bCs/>
                <w:iCs/>
                <w:szCs w:val="24"/>
              </w:rPr>
              <w:t xml:space="preserve"> date that is </w:t>
            </w:r>
            <w:r>
              <w:rPr>
                <w:bCs/>
                <w:iCs/>
                <w:szCs w:val="24"/>
              </w:rPr>
              <w:t>less than or equal to</w:t>
            </w:r>
            <w:r w:rsidRPr="001952BD">
              <w:rPr>
                <w:bCs/>
                <w:iCs/>
                <w:szCs w:val="24"/>
              </w:rPr>
              <w:t xml:space="preserve"> than this date will be displayed on the report.</w:t>
            </w:r>
            <w:r w:rsidR="006A5D21">
              <w:rPr>
                <w:bCs/>
                <w:iCs/>
                <w:szCs w:val="24"/>
              </w:rPr>
              <w:t xml:space="preserve"> (Water Supply Resolved Complaint Report)</w:t>
            </w:r>
          </w:p>
        </w:tc>
      </w:tr>
      <w:tr w:rsidR="00E31FBC" w:rsidRPr="001952BD" w14:paraId="2C66375E"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D93BBD9" w14:textId="77777777" w:rsidR="00E31FBC" w:rsidRDefault="00E31FBC" w:rsidP="00E31FBC">
            <w:pPr>
              <w:rPr>
                <w:bCs/>
                <w:iCs/>
              </w:rPr>
            </w:pPr>
            <w:r>
              <w:rPr>
                <w:bCs/>
                <w:iCs/>
              </w:rPr>
              <w:t>DEP Final Determinations</w:t>
            </w:r>
          </w:p>
          <w:p w14:paraId="279A7BD4" w14:textId="77777777" w:rsidR="00E31FBC" w:rsidRPr="00E31FBC" w:rsidRDefault="00E31FBC" w:rsidP="00E31FBC">
            <w:pPr>
              <w:rPr>
                <w:b/>
                <w:bCs/>
                <w:iCs/>
              </w:rPr>
            </w:pPr>
          </w:p>
        </w:tc>
        <w:tc>
          <w:tcPr>
            <w:tcW w:w="1530" w:type="dxa"/>
            <w:tcBorders>
              <w:top w:val="single" w:sz="6" w:space="0" w:color="000000"/>
              <w:left w:val="single" w:sz="6" w:space="0" w:color="000000"/>
              <w:bottom w:val="single" w:sz="6" w:space="0" w:color="000000"/>
              <w:right w:val="single" w:sz="6" w:space="0" w:color="000000"/>
            </w:tcBorders>
          </w:tcPr>
          <w:p w14:paraId="6C8D4190" w14:textId="77777777" w:rsidR="00E31FBC" w:rsidRDefault="00E31FBC" w:rsidP="00E31FBC">
            <w:pPr>
              <w:pStyle w:val="TableNormal1"/>
              <w:spacing w:before="0"/>
              <w:rPr>
                <w:bCs/>
                <w:iCs/>
                <w:szCs w:val="24"/>
              </w:rPr>
            </w:pPr>
            <w:r>
              <w:rPr>
                <w:bCs/>
                <w:iCs/>
                <w:szCs w:val="24"/>
              </w:rPr>
              <w:t>All</w:t>
            </w:r>
          </w:p>
          <w:p w14:paraId="02193172" w14:textId="77777777" w:rsidR="00E31FBC" w:rsidRPr="00961C94" w:rsidRDefault="00E31FBC" w:rsidP="00E31FBC"/>
        </w:tc>
        <w:tc>
          <w:tcPr>
            <w:tcW w:w="5040" w:type="dxa"/>
            <w:tcBorders>
              <w:top w:val="single" w:sz="6" w:space="0" w:color="000000"/>
              <w:left w:val="single" w:sz="6" w:space="0" w:color="000000"/>
              <w:bottom w:val="single" w:sz="6" w:space="0" w:color="000000"/>
              <w:right w:val="double" w:sz="4" w:space="0" w:color="auto"/>
            </w:tcBorders>
          </w:tcPr>
          <w:p w14:paraId="1B8A86E8" w14:textId="77777777" w:rsidR="00E31FBC" w:rsidRPr="001952BD" w:rsidRDefault="00E31FBC" w:rsidP="00E31FBC">
            <w:pPr>
              <w:pStyle w:val="TableNormal1"/>
              <w:spacing w:before="0"/>
              <w:rPr>
                <w:bCs/>
                <w:iCs/>
                <w:szCs w:val="24"/>
              </w:rPr>
            </w:pPr>
            <w:r>
              <w:rPr>
                <w:bCs/>
                <w:iCs/>
                <w:szCs w:val="24"/>
              </w:rPr>
              <w:t>The Value of DEP’s final determination that is to be included on the Water supply complaint report.</w:t>
            </w:r>
            <w:r w:rsidR="006A5D21">
              <w:rPr>
                <w:bCs/>
                <w:iCs/>
                <w:szCs w:val="24"/>
              </w:rPr>
              <w:t xml:space="preserve"> (Water Supply Resolved Complaint Report)</w:t>
            </w:r>
          </w:p>
        </w:tc>
      </w:tr>
      <w:tr w:rsidR="00E31FBC" w:rsidRPr="001952BD" w14:paraId="4C54120B"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6866EDC2" w14:textId="77777777" w:rsidR="00E31FBC" w:rsidRPr="00F56E21" w:rsidRDefault="00E31FBC" w:rsidP="00E31FBC">
            <w:pPr>
              <w:rPr>
                <w:bCs/>
                <w:iCs/>
              </w:rPr>
            </w:pPr>
            <w:r w:rsidRPr="00F56E21">
              <w:rPr>
                <w:spacing w:val="-1"/>
              </w:rPr>
              <w:t>Drill</w:t>
            </w:r>
            <w:r w:rsidRPr="00F56E21">
              <w:t xml:space="preserve"> &amp;</w:t>
            </w:r>
            <w:r w:rsidRPr="00F56E21">
              <w:rPr>
                <w:spacing w:val="-2"/>
              </w:rPr>
              <w:t xml:space="preserve"> </w:t>
            </w:r>
            <w:r w:rsidRPr="00F56E21">
              <w:rPr>
                <w:spacing w:val="-1"/>
              </w:rPr>
              <w:t>Operate</w:t>
            </w:r>
            <w:r w:rsidRPr="00F56E21">
              <w:rPr>
                <w:spacing w:val="-2"/>
              </w:rPr>
              <w:t xml:space="preserve"> </w:t>
            </w:r>
            <w:r w:rsidRPr="00F56E21">
              <w:t>Well</w:t>
            </w:r>
            <w:r w:rsidRPr="00F56E21">
              <w:rPr>
                <w:spacing w:val="-3"/>
              </w:rPr>
              <w:t xml:space="preserve"> </w:t>
            </w:r>
            <w:r w:rsidRPr="00F56E21">
              <w:rPr>
                <w:spacing w:val="-1"/>
              </w:rPr>
              <w:t>Permit</w:t>
            </w:r>
          </w:p>
        </w:tc>
        <w:tc>
          <w:tcPr>
            <w:tcW w:w="1530" w:type="dxa"/>
            <w:tcBorders>
              <w:top w:val="single" w:sz="6" w:space="0" w:color="000000"/>
              <w:left w:val="single" w:sz="6" w:space="0" w:color="000000"/>
              <w:bottom w:val="single" w:sz="6" w:space="0" w:color="000000"/>
              <w:right w:val="single" w:sz="6" w:space="0" w:color="000000"/>
            </w:tcBorders>
          </w:tcPr>
          <w:p w14:paraId="4FBC18CC"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7E102478" w14:textId="77777777" w:rsidR="00E31FBC" w:rsidRPr="000C6DFA" w:rsidRDefault="00E31FBC" w:rsidP="00E31FBC">
            <w:pPr>
              <w:pStyle w:val="TableParagraph"/>
              <w:spacing w:line="264" w:lineRule="exact"/>
              <w:rPr>
                <w:rFonts w:ascii="Times New Roman" w:eastAsia="Calibri" w:hAnsi="Times New Roman" w:cs="Times New Roman"/>
                <w:sz w:val="24"/>
                <w:szCs w:val="24"/>
              </w:rPr>
            </w:pPr>
            <w:r w:rsidRPr="000C6DFA">
              <w:rPr>
                <w:rFonts w:ascii="Times New Roman" w:hAnsi="Times New Roman" w:cs="Times New Roman"/>
                <w:sz w:val="24"/>
                <w:szCs w:val="24"/>
              </w:rPr>
              <w:t xml:space="preserve">The </w:t>
            </w:r>
            <w:r w:rsidRPr="000C6DFA">
              <w:rPr>
                <w:rFonts w:ascii="Times New Roman" w:hAnsi="Times New Roman" w:cs="Times New Roman"/>
                <w:spacing w:val="-1"/>
                <w:sz w:val="24"/>
                <w:szCs w:val="24"/>
              </w:rPr>
              <w:t>total</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number</w:t>
            </w:r>
            <w:r w:rsidRPr="000C6DFA">
              <w:rPr>
                <w:rFonts w:ascii="Times New Roman" w:hAnsi="Times New Roman" w:cs="Times New Roman"/>
                <w:spacing w:val="-2"/>
                <w:sz w:val="24"/>
                <w:szCs w:val="24"/>
              </w:rPr>
              <w:t xml:space="preserve"> </w:t>
            </w:r>
            <w:r w:rsidRPr="000C6DFA">
              <w:rPr>
                <w:rFonts w:ascii="Times New Roman" w:hAnsi="Times New Roman" w:cs="Times New Roman"/>
                <w:sz w:val="24"/>
                <w:szCs w:val="24"/>
              </w:rPr>
              <w:t xml:space="preserve">of </w:t>
            </w:r>
            <w:r w:rsidRPr="000C6DFA">
              <w:rPr>
                <w:rFonts w:ascii="Times New Roman" w:hAnsi="Times New Roman" w:cs="Times New Roman"/>
                <w:spacing w:val="-1"/>
                <w:sz w:val="24"/>
                <w:szCs w:val="24"/>
              </w:rPr>
              <w:t>permits</w:t>
            </w:r>
            <w:r w:rsidRPr="000C6DFA">
              <w:rPr>
                <w:rFonts w:ascii="Times New Roman" w:hAnsi="Times New Roman" w:cs="Times New Roman"/>
                <w:sz w:val="24"/>
                <w:szCs w:val="24"/>
              </w:rPr>
              <w:t xml:space="preserve"> Issued</w:t>
            </w:r>
            <w:r w:rsidRPr="000C6DFA">
              <w:rPr>
                <w:rFonts w:ascii="Times New Roman" w:hAnsi="Times New Roman" w:cs="Times New Roman"/>
                <w:spacing w:val="-1"/>
                <w:sz w:val="24"/>
                <w:szCs w:val="24"/>
              </w:rPr>
              <w:t xml:space="preserve"> for</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the</w:t>
            </w:r>
            <w:r w:rsidRPr="000C6DFA">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entire </w:t>
            </w:r>
            <w:r w:rsidRPr="000C6DFA">
              <w:rPr>
                <w:rFonts w:ascii="Times New Roman" w:hAnsi="Times New Roman" w:cs="Times New Roman"/>
                <w:spacing w:val="-1"/>
                <w:sz w:val="24"/>
                <w:szCs w:val="24"/>
              </w:rPr>
              <w:t>selected date</w:t>
            </w:r>
            <w:r w:rsidRPr="000C6DFA">
              <w:rPr>
                <w:rFonts w:ascii="Times New Roman" w:hAnsi="Times New Roman" w:cs="Times New Roman"/>
                <w:spacing w:val="-2"/>
                <w:sz w:val="24"/>
                <w:szCs w:val="24"/>
              </w:rPr>
              <w:t xml:space="preserve"> </w:t>
            </w:r>
            <w:r w:rsidRPr="000C6DFA">
              <w:rPr>
                <w:rFonts w:ascii="Times New Roman" w:hAnsi="Times New Roman" w:cs="Times New Roman"/>
                <w:spacing w:val="-1"/>
                <w:sz w:val="24"/>
                <w:szCs w:val="24"/>
              </w:rPr>
              <w:t>range</w:t>
            </w:r>
            <w:r>
              <w:rPr>
                <w:rFonts w:ascii="Times New Roman" w:hAnsi="Times New Roman" w:cs="Times New Roman"/>
                <w:spacing w:val="-1"/>
                <w:sz w:val="24"/>
                <w:szCs w:val="24"/>
              </w:rPr>
              <w:t xml:space="preserve"> for the Drill &amp; Operate Well permit type.</w:t>
            </w:r>
          </w:p>
        </w:tc>
      </w:tr>
      <w:tr w:rsidR="00E31FBC" w:rsidRPr="001952BD" w14:paraId="0CF5D585"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504512FA" w14:textId="77777777" w:rsidR="00E31FBC" w:rsidRPr="00F56E21" w:rsidRDefault="00E31FBC" w:rsidP="00E31FBC">
            <w:pPr>
              <w:rPr>
                <w:spacing w:val="-1"/>
              </w:rPr>
            </w:pPr>
            <w:r w:rsidRPr="00F56E21">
              <w:rPr>
                <w:spacing w:val="-1"/>
              </w:rPr>
              <w:t>Drill</w:t>
            </w:r>
            <w:r w:rsidRPr="00F56E21">
              <w:t xml:space="preserve"> &amp;</w:t>
            </w:r>
            <w:r w:rsidRPr="00F56E21">
              <w:rPr>
                <w:spacing w:val="-2"/>
              </w:rPr>
              <w:t xml:space="preserve"> </w:t>
            </w:r>
            <w:r w:rsidRPr="00F56E21">
              <w:rPr>
                <w:spacing w:val="-1"/>
              </w:rPr>
              <w:t>Operate</w:t>
            </w:r>
            <w:r w:rsidRPr="00F56E21">
              <w:rPr>
                <w:spacing w:val="-2"/>
              </w:rPr>
              <w:t xml:space="preserve"> </w:t>
            </w:r>
            <w:r w:rsidRPr="00F56E21">
              <w:t>Well</w:t>
            </w:r>
            <w:r w:rsidRPr="00F56E21">
              <w:rPr>
                <w:spacing w:val="-3"/>
              </w:rPr>
              <w:t xml:space="preserve"> </w:t>
            </w:r>
            <w:r w:rsidRPr="00F56E21">
              <w:rPr>
                <w:spacing w:val="-1"/>
              </w:rPr>
              <w:t>Permit</w:t>
            </w:r>
            <w:r w:rsidRPr="00F56E21">
              <w:rPr>
                <w:spacing w:val="21"/>
              </w:rPr>
              <w:t xml:space="preserve"> </w:t>
            </w:r>
            <w:r w:rsidRPr="00F56E21">
              <w:rPr>
                <w:spacing w:val="-1"/>
              </w:rPr>
              <w:t>Drill</w:t>
            </w:r>
            <w:r w:rsidRPr="00F56E21">
              <w:t xml:space="preserve"> </w:t>
            </w:r>
            <w:r w:rsidRPr="00F56E21">
              <w:rPr>
                <w:spacing w:val="-1"/>
              </w:rPr>
              <w:t>Deeper</w:t>
            </w:r>
          </w:p>
        </w:tc>
        <w:tc>
          <w:tcPr>
            <w:tcW w:w="1530" w:type="dxa"/>
            <w:tcBorders>
              <w:top w:val="single" w:sz="6" w:space="0" w:color="000000"/>
              <w:left w:val="single" w:sz="6" w:space="0" w:color="000000"/>
              <w:bottom w:val="single" w:sz="6" w:space="0" w:color="000000"/>
              <w:right w:val="single" w:sz="6" w:space="0" w:color="000000"/>
            </w:tcBorders>
          </w:tcPr>
          <w:p w14:paraId="04F5D8A4"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684BA8E" w14:textId="77777777" w:rsidR="00E31FBC" w:rsidRPr="000C6DFA" w:rsidRDefault="00E31FBC" w:rsidP="00E31FBC">
            <w:pPr>
              <w:pStyle w:val="TableParagraph"/>
              <w:ind w:right="229"/>
              <w:rPr>
                <w:rFonts w:ascii="Times New Roman" w:eastAsia="Calibri" w:hAnsi="Times New Roman" w:cs="Times New Roman"/>
                <w:sz w:val="24"/>
                <w:szCs w:val="24"/>
              </w:rPr>
            </w:pPr>
            <w:r w:rsidRPr="000C6DFA">
              <w:rPr>
                <w:rFonts w:ascii="Times New Roman" w:hAnsi="Times New Roman" w:cs="Times New Roman"/>
                <w:sz w:val="24"/>
                <w:szCs w:val="24"/>
              </w:rPr>
              <w:t xml:space="preserve">The </w:t>
            </w:r>
            <w:r w:rsidRPr="000C6DFA">
              <w:rPr>
                <w:rFonts w:ascii="Times New Roman" w:hAnsi="Times New Roman" w:cs="Times New Roman"/>
                <w:spacing w:val="-1"/>
                <w:sz w:val="24"/>
                <w:szCs w:val="24"/>
              </w:rPr>
              <w:t>total</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number</w:t>
            </w:r>
            <w:r w:rsidRPr="000C6DFA">
              <w:rPr>
                <w:rFonts w:ascii="Times New Roman" w:hAnsi="Times New Roman" w:cs="Times New Roman"/>
                <w:spacing w:val="-2"/>
                <w:sz w:val="24"/>
                <w:szCs w:val="24"/>
              </w:rPr>
              <w:t xml:space="preserve"> </w:t>
            </w:r>
            <w:r w:rsidRPr="000C6DFA">
              <w:rPr>
                <w:rFonts w:ascii="Times New Roman" w:hAnsi="Times New Roman" w:cs="Times New Roman"/>
                <w:sz w:val="24"/>
                <w:szCs w:val="24"/>
              </w:rPr>
              <w:t xml:space="preserve">of </w:t>
            </w:r>
            <w:r w:rsidRPr="000C6DFA">
              <w:rPr>
                <w:rFonts w:ascii="Times New Roman" w:hAnsi="Times New Roman" w:cs="Times New Roman"/>
                <w:spacing w:val="-1"/>
                <w:sz w:val="24"/>
                <w:szCs w:val="24"/>
              </w:rPr>
              <w:t>permits</w:t>
            </w:r>
            <w:r w:rsidRPr="000C6DFA">
              <w:rPr>
                <w:rFonts w:ascii="Times New Roman" w:hAnsi="Times New Roman" w:cs="Times New Roman"/>
                <w:sz w:val="24"/>
                <w:szCs w:val="24"/>
              </w:rPr>
              <w:t xml:space="preserve"> Issued</w:t>
            </w:r>
            <w:r w:rsidRPr="000C6DFA">
              <w:rPr>
                <w:rFonts w:ascii="Times New Roman" w:hAnsi="Times New Roman" w:cs="Times New Roman"/>
                <w:spacing w:val="-1"/>
                <w:sz w:val="24"/>
                <w:szCs w:val="24"/>
              </w:rPr>
              <w:t xml:space="preserve"> for</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this</w:t>
            </w:r>
            <w:r w:rsidRPr="000C6DFA">
              <w:rPr>
                <w:rFonts w:ascii="Times New Roman" w:hAnsi="Times New Roman" w:cs="Times New Roman"/>
                <w:spacing w:val="-3"/>
                <w:sz w:val="24"/>
                <w:szCs w:val="24"/>
              </w:rPr>
              <w:t xml:space="preserve"> </w:t>
            </w:r>
            <w:r w:rsidRPr="000C6DFA">
              <w:rPr>
                <w:rFonts w:ascii="Times New Roman" w:hAnsi="Times New Roman" w:cs="Times New Roman"/>
                <w:spacing w:val="-1"/>
                <w:sz w:val="24"/>
                <w:szCs w:val="24"/>
              </w:rPr>
              <w:t>authorization type</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for</w:t>
            </w:r>
            <w:r w:rsidRPr="000C6DFA">
              <w:rPr>
                <w:rFonts w:ascii="Times New Roman" w:hAnsi="Times New Roman" w:cs="Times New Roman"/>
                <w:sz w:val="24"/>
                <w:szCs w:val="24"/>
              </w:rPr>
              <w:t xml:space="preserve"> </w:t>
            </w:r>
            <w:r w:rsidRPr="000C6DFA">
              <w:rPr>
                <w:rFonts w:ascii="Times New Roman" w:hAnsi="Times New Roman" w:cs="Times New Roman"/>
                <w:spacing w:val="-2"/>
                <w:sz w:val="24"/>
                <w:szCs w:val="24"/>
              </w:rPr>
              <w:t>the</w:t>
            </w:r>
            <w:r w:rsidRPr="000C6DFA">
              <w:rPr>
                <w:rFonts w:ascii="Times New Roman" w:hAnsi="Times New Roman" w:cs="Times New Roman"/>
                <w:spacing w:val="43"/>
                <w:sz w:val="24"/>
                <w:szCs w:val="24"/>
              </w:rPr>
              <w:t xml:space="preserve"> </w:t>
            </w:r>
            <w:r w:rsidRPr="000C6DFA">
              <w:rPr>
                <w:rFonts w:ascii="Times New Roman" w:hAnsi="Times New Roman" w:cs="Times New Roman"/>
                <w:sz w:val="24"/>
                <w:szCs w:val="24"/>
              </w:rPr>
              <w:t>entire</w:t>
            </w:r>
            <w:r w:rsidRPr="000C6DFA">
              <w:rPr>
                <w:rFonts w:ascii="Times New Roman" w:hAnsi="Times New Roman" w:cs="Times New Roman"/>
                <w:spacing w:val="-1"/>
                <w:sz w:val="24"/>
                <w:szCs w:val="24"/>
              </w:rPr>
              <w:t xml:space="preserve"> selected </w:t>
            </w:r>
            <w:r w:rsidRPr="000C6DFA">
              <w:rPr>
                <w:rFonts w:ascii="Times New Roman" w:hAnsi="Times New Roman" w:cs="Times New Roman"/>
                <w:spacing w:val="-2"/>
                <w:sz w:val="24"/>
                <w:szCs w:val="24"/>
              </w:rPr>
              <w:t>date</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range</w:t>
            </w:r>
          </w:p>
        </w:tc>
      </w:tr>
      <w:tr w:rsidR="00E31FBC" w:rsidRPr="001952BD" w14:paraId="341B6E95" w14:textId="77777777" w:rsidTr="00E47C4A">
        <w:trPr>
          <w:cantSplit/>
          <w:trHeight w:val="300"/>
        </w:trPr>
        <w:tc>
          <w:tcPr>
            <w:tcW w:w="2430" w:type="dxa"/>
            <w:tcBorders>
              <w:top w:val="single" w:sz="6" w:space="0" w:color="000000"/>
              <w:left w:val="double" w:sz="4" w:space="0" w:color="auto"/>
              <w:bottom w:val="single" w:sz="6" w:space="0" w:color="000000"/>
              <w:right w:val="single" w:sz="6" w:space="0" w:color="000000"/>
            </w:tcBorders>
          </w:tcPr>
          <w:p w14:paraId="4E0D136D" w14:textId="77777777" w:rsidR="00E31FBC" w:rsidRPr="001952BD" w:rsidRDefault="00E31FBC" w:rsidP="00E31FBC">
            <w:pPr>
              <w:rPr>
                <w:bCs/>
                <w:iCs/>
              </w:rPr>
            </w:pPr>
            <w:r w:rsidRPr="001952BD">
              <w:rPr>
                <w:bCs/>
                <w:iCs/>
              </w:rPr>
              <w:t>Formation</w:t>
            </w:r>
          </w:p>
        </w:tc>
        <w:tc>
          <w:tcPr>
            <w:tcW w:w="1530" w:type="dxa"/>
            <w:tcBorders>
              <w:top w:val="single" w:sz="6" w:space="0" w:color="000000"/>
              <w:left w:val="single" w:sz="6" w:space="0" w:color="000000"/>
              <w:bottom w:val="single" w:sz="6" w:space="0" w:color="000000"/>
              <w:right w:val="single" w:sz="6" w:space="0" w:color="000000"/>
            </w:tcBorders>
          </w:tcPr>
          <w:p w14:paraId="66AF1AB5"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6A070FC" w14:textId="77777777" w:rsidR="00E31FBC" w:rsidRPr="00085880" w:rsidRDefault="00E31FBC" w:rsidP="00E31FBC">
            <w:pPr>
              <w:pStyle w:val="TableNormal1"/>
              <w:spacing w:before="0"/>
            </w:pPr>
            <w:r w:rsidRPr="001952BD">
              <w:rPr>
                <w:bCs/>
                <w:iCs/>
                <w:szCs w:val="24"/>
              </w:rPr>
              <w:t xml:space="preserve">The name assigned to a </w:t>
            </w:r>
            <w:proofErr w:type="gramStart"/>
            <w:r w:rsidRPr="001952BD">
              <w:rPr>
                <w:bCs/>
                <w:iCs/>
                <w:szCs w:val="24"/>
              </w:rPr>
              <w:t>particular rock</w:t>
            </w:r>
            <w:proofErr w:type="gramEnd"/>
            <w:r w:rsidRPr="001952BD">
              <w:rPr>
                <w:bCs/>
                <w:iCs/>
                <w:szCs w:val="24"/>
              </w:rPr>
              <w:t xml:space="preserve"> formation.</w:t>
            </w:r>
          </w:p>
        </w:tc>
      </w:tr>
      <w:tr w:rsidR="00E31FBC" w:rsidRPr="001952BD" w14:paraId="49AEA020"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1B6E0759" w14:textId="77777777" w:rsidR="00E31FBC" w:rsidRPr="001952BD" w:rsidRDefault="00E31FBC" w:rsidP="00E31FBC">
            <w:pPr>
              <w:rPr>
                <w:bCs/>
                <w:iCs/>
              </w:rPr>
            </w:pPr>
            <w:r w:rsidRPr="001952BD">
              <w:rPr>
                <w:bCs/>
                <w:iCs/>
              </w:rPr>
              <w:lastRenderedPageBreak/>
              <w:t>Inspection Category</w:t>
            </w:r>
          </w:p>
          <w:p w14:paraId="671CA42A" w14:textId="77777777" w:rsidR="00E31FBC" w:rsidRPr="001952BD" w:rsidRDefault="00E31FBC" w:rsidP="00E31FBC">
            <w:pPr>
              <w:rPr>
                <w:bCs/>
                <w:iCs/>
              </w:rPr>
            </w:pPr>
            <w:r>
              <w:rPr>
                <w:bCs/>
                <w:iCs/>
              </w:rPr>
              <w:t xml:space="preserve"> </w:t>
            </w:r>
          </w:p>
        </w:tc>
        <w:tc>
          <w:tcPr>
            <w:tcW w:w="1530" w:type="dxa"/>
            <w:tcBorders>
              <w:top w:val="single" w:sz="6" w:space="0" w:color="000000"/>
              <w:left w:val="single" w:sz="6" w:space="0" w:color="000000"/>
              <w:bottom w:val="single" w:sz="6" w:space="0" w:color="000000"/>
              <w:right w:val="single" w:sz="6" w:space="0" w:color="000000"/>
            </w:tcBorders>
          </w:tcPr>
          <w:p w14:paraId="50D2E05C" w14:textId="77777777" w:rsidR="00E31FBC" w:rsidRPr="001952BD" w:rsidRDefault="00E31FBC"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44F601FD" w14:textId="77777777" w:rsidR="00E31FBC" w:rsidRPr="001952BD" w:rsidRDefault="00E31FBC" w:rsidP="00E31FBC">
            <w:pPr>
              <w:pStyle w:val="TableNormal1"/>
              <w:spacing w:before="0"/>
              <w:rPr>
                <w:bCs/>
                <w:iCs/>
                <w:szCs w:val="24"/>
              </w:rPr>
            </w:pPr>
            <w:r w:rsidRPr="001952BD">
              <w:rPr>
                <w:bCs/>
                <w:iCs/>
                <w:szCs w:val="24"/>
              </w:rPr>
              <w:t xml:space="preserve">All - </w:t>
            </w:r>
            <w:r>
              <w:rPr>
                <w:bCs/>
                <w:iCs/>
                <w:szCs w:val="24"/>
              </w:rPr>
              <w:t>A</w:t>
            </w:r>
            <w:r w:rsidRPr="001952BD">
              <w:rPr>
                <w:bCs/>
                <w:iCs/>
                <w:szCs w:val="24"/>
              </w:rPr>
              <w:t>ll inspection categories will be shown on the report</w:t>
            </w:r>
          </w:p>
          <w:p w14:paraId="2CB71536" w14:textId="77777777" w:rsidR="00E31FBC" w:rsidRPr="001952BD" w:rsidRDefault="00E31FBC" w:rsidP="00E31FBC">
            <w:pPr>
              <w:pStyle w:val="TableNormal1"/>
              <w:spacing w:before="0"/>
              <w:rPr>
                <w:bCs/>
                <w:iCs/>
                <w:szCs w:val="24"/>
              </w:rPr>
            </w:pPr>
            <w:r w:rsidRPr="001952BD">
              <w:rPr>
                <w:bCs/>
                <w:iCs/>
                <w:szCs w:val="24"/>
              </w:rPr>
              <w:t xml:space="preserve">Client – </w:t>
            </w:r>
            <w:r>
              <w:rPr>
                <w:bCs/>
                <w:iCs/>
                <w:szCs w:val="24"/>
              </w:rPr>
              <w:t xml:space="preserve"> O</w:t>
            </w:r>
            <w:r w:rsidRPr="001952BD">
              <w:rPr>
                <w:bCs/>
                <w:iCs/>
                <w:szCs w:val="24"/>
              </w:rPr>
              <w:t>nly client type inspections will be shown on the report</w:t>
            </w:r>
          </w:p>
          <w:p w14:paraId="06B58B58" w14:textId="77777777" w:rsidR="00E31FBC" w:rsidRDefault="00E31FBC" w:rsidP="00E31FBC">
            <w:pPr>
              <w:pStyle w:val="TableNormal1"/>
              <w:spacing w:before="0"/>
              <w:rPr>
                <w:bCs/>
                <w:iCs/>
                <w:szCs w:val="24"/>
              </w:rPr>
            </w:pPr>
            <w:r w:rsidRPr="001952BD">
              <w:rPr>
                <w:bCs/>
                <w:iCs/>
                <w:szCs w:val="24"/>
              </w:rPr>
              <w:t>Site –</w:t>
            </w:r>
            <w:r>
              <w:rPr>
                <w:bCs/>
                <w:iCs/>
                <w:szCs w:val="24"/>
              </w:rPr>
              <w:t>O</w:t>
            </w:r>
            <w:r w:rsidRPr="001952BD">
              <w:rPr>
                <w:bCs/>
                <w:iCs/>
                <w:szCs w:val="24"/>
              </w:rPr>
              <w:t xml:space="preserve">nly site </w:t>
            </w:r>
            <w:r w:rsidR="0081335D">
              <w:rPr>
                <w:bCs/>
                <w:iCs/>
                <w:szCs w:val="24"/>
              </w:rPr>
              <w:t>(typically ESGP)</w:t>
            </w:r>
            <w:r w:rsidR="0081335D" w:rsidRPr="001952BD">
              <w:rPr>
                <w:bCs/>
                <w:iCs/>
                <w:szCs w:val="24"/>
              </w:rPr>
              <w:t xml:space="preserve"> </w:t>
            </w:r>
            <w:r w:rsidRPr="001952BD">
              <w:rPr>
                <w:bCs/>
                <w:iCs/>
                <w:szCs w:val="24"/>
              </w:rPr>
              <w:t>inspections</w:t>
            </w:r>
            <w:r w:rsidR="0081335D">
              <w:rPr>
                <w:bCs/>
                <w:iCs/>
                <w:szCs w:val="24"/>
              </w:rPr>
              <w:t xml:space="preserve"> </w:t>
            </w:r>
            <w:r w:rsidRPr="001952BD">
              <w:rPr>
                <w:bCs/>
                <w:iCs/>
                <w:szCs w:val="24"/>
              </w:rPr>
              <w:t>will be shown on the report</w:t>
            </w:r>
            <w:r>
              <w:rPr>
                <w:bCs/>
                <w:iCs/>
                <w:szCs w:val="24"/>
              </w:rPr>
              <w:t xml:space="preserve">. </w:t>
            </w:r>
          </w:p>
          <w:p w14:paraId="7DAF5075" w14:textId="77777777" w:rsidR="00E31FBC" w:rsidRPr="001952BD" w:rsidRDefault="00E31FBC" w:rsidP="00E31FBC">
            <w:pPr>
              <w:pStyle w:val="TableNormal1"/>
              <w:spacing w:before="0"/>
              <w:rPr>
                <w:bCs/>
                <w:iCs/>
                <w:szCs w:val="24"/>
              </w:rPr>
            </w:pPr>
            <w:r w:rsidRPr="001952BD">
              <w:rPr>
                <w:bCs/>
                <w:iCs/>
                <w:szCs w:val="24"/>
              </w:rPr>
              <w:t xml:space="preserve">Primary Facility (PF) – </w:t>
            </w:r>
            <w:r>
              <w:rPr>
                <w:bCs/>
                <w:iCs/>
                <w:szCs w:val="24"/>
              </w:rPr>
              <w:t>O</w:t>
            </w:r>
            <w:r w:rsidRPr="001952BD">
              <w:rPr>
                <w:bCs/>
                <w:iCs/>
                <w:szCs w:val="24"/>
              </w:rPr>
              <w:t>n</w:t>
            </w:r>
            <w:r>
              <w:rPr>
                <w:bCs/>
                <w:iCs/>
                <w:szCs w:val="24"/>
              </w:rPr>
              <w:t>ly</w:t>
            </w:r>
            <w:r w:rsidRPr="001952BD">
              <w:rPr>
                <w:bCs/>
                <w:iCs/>
                <w:szCs w:val="24"/>
              </w:rPr>
              <w:t xml:space="preserve"> primary </w:t>
            </w:r>
            <w:r>
              <w:rPr>
                <w:bCs/>
                <w:iCs/>
                <w:szCs w:val="24"/>
              </w:rPr>
              <w:t>f</w:t>
            </w:r>
            <w:r w:rsidRPr="001952BD">
              <w:rPr>
                <w:bCs/>
                <w:iCs/>
                <w:szCs w:val="24"/>
              </w:rPr>
              <w:t>acility (PF)</w:t>
            </w:r>
            <w:r w:rsidR="0081335D">
              <w:rPr>
                <w:bCs/>
                <w:iCs/>
                <w:szCs w:val="24"/>
              </w:rPr>
              <w:t xml:space="preserve"> (typically Oil and Gas Well)</w:t>
            </w:r>
            <w:r w:rsidRPr="001952BD">
              <w:rPr>
                <w:bCs/>
                <w:iCs/>
                <w:szCs w:val="24"/>
              </w:rPr>
              <w:t xml:space="preserve"> inspections will be shown on the report.</w:t>
            </w:r>
          </w:p>
        </w:tc>
      </w:tr>
      <w:tr w:rsidR="00E31FBC" w:rsidRPr="001952BD" w14:paraId="75CED706"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B41BCC6" w14:textId="77777777" w:rsidR="00E31FBC" w:rsidRPr="001952BD" w:rsidRDefault="00E31FBC" w:rsidP="00E31FBC">
            <w:pPr>
              <w:rPr>
                <w:bCs/>
                <w:iCs/>
              </w:rPr>
            </w:pPr>
            <w:r w:rsidRPr="001952BD">
              <w:rPr>
                <w:bCs/>
                <w:iCs/>
              </w:rPr>
              <w:t>Inspection with Violations only</w:t>
            </w:r>
          </w:p>
          <w:p w14:paraId="33F3C6E8" w14:textId="77777777" w:rsidR="00E31FBC" w:rsidRPr="001952BD" w:rsidRDefault="00E31FBC" w:rsidP="00E31FBC">
            <w:pPr>
              <w:rPr>
                <w:bCs/>
                <w:iCs/>
              </w:rPr>
            </w:pPr>
          </w:p>
        </w:tc>
        <w:tc>
          <w:tcPr>
            <w:tcW w:w="1530" w:type="dxa"/>
            <w:tcBorders>
              <w:top w:val="single" w:sz="6" w:space="0" w:color="000000"/>
              <w:left w:val="single" w:sz="6" w:space="0" w:color="000000"/>
              <w:bottom w:val="single" w:sz="6" w:space="0" w:color="000000"/>
              <w:right w:val="single" w:sz="6" w:space="0" w:color="000000"/>
            </w:tcBorders>
          </w:tcPr>
          <w:p w14:paraId="2A2276FE" w14:textId="77777777" w:rsidR="00E31FBC" w:rsidRPr="001952BD" w:rsidRDefault="00DA16A4" w:rsidP="00E31FBC">
            <w:pPr>
              <w:pStyle w:val="TableNormal1"/>
              <w:spacing w:before="0"/>
              <w:jc w:val="center"/>
              <w:rPr>
                <w:bCs/>
                <w:iCs/>
                <w:szCs w:val="24"/>
              </w:rPr>
            </w:pPr>
            <w:r>
              <w:rPr>
                <w:bCs/>
                <w:iCs/>
                <w:szCs w:val="24"/>
              </w:rPr>
              <w:t>No</w:t>
            </w:r>
          </w:p>
        </w:tc>
        <w:tc>
          <w:tcPr>
            <w:tcW w:w="5040" w:type="dxa"/>
            <w:tcBorders>
              <w:top w:val="single" w:sz="6" w:space="0" w:color="000000"/>
              <w:left w:val="single" w:sz="6" w:space="0" w:color="000000"/>
              <w:bottom w:val="single" w:sz="6" w:space="0" w:color="000000"/>
              <w:right w:val="double" w:sz="4" w:space="0" w:color="auto"/>
            </w:tcBorders>
          </w:tcPr>
          <w:p w14:paraId="073BB768" w14:textId="77777777" w:rsidR="00E31FBC" w:rsidRPr="001952BD" w:rsidRDefault="00E31FBC" w:rsidP="00E31FBC">
            <w:pPr>
              <w:pStyle w:val="TableNormal1"/>
              <w:spacing w:before="0"/>
              <w:rPr>
                <w:bCs/>
                <w:iCs/>
                <w:szCs w:val="24"/>
              </w:rPr>
            </w:pPr>
            <w:r w:rsidRPr="001952BD">
              <w:rPr>
                <w:bCs/>
                <w:iCs/>
                <w:szCs w:val="24"/>
              </w:rPr>
              <w:t>Yes – Only those inspections within the date range that resulted in a violation will be shown on the report.</w:t>
            </w:r>
          </w:p>
          <w:p w14:paraId="18F7CF0D" w14:textId="77777777" w:rsidR="00E31FBC" w:rsidRPr="00085880" w:rsidRDefault="00E31FBC" w:rsidP="00E31FBC">
            <w:pPr>
              <w:pStyle w:val="TableNormal1"/>
              <w:spacing w:before="0"/>
            </w:pPr>
            <w:r w:rsidRPr="001952BD">
              <w:rPr>
                <w:bCs/>
                <w:iCs/>
                <w:szCs w:val="24"/>
              </w:rPr>
              <w:t xml:space="preserve">No – </w:t>
            </w:r>
            <w:r>
              <w:rPr>
                <w:bCs/>
                <w:iCs/>
                <w:szCs w:val="24"/>
              </w:rPr>
              <w:t>A</w:t>
            </w:r>
            <w:r w:rsidRPr="001952BD">
              <w:rPr>
                <w:bCs/>
                <w:iCs/>
                <w:szCs w:val="24"/>
              </w:rPr>
              <w:t>ll inspection</w:t>
            </w:r>
            <w:r>
              <w:rPr>
                <w:bCs/>
                <w:iCs/>
                <w:szCs w:val="24"/>
              </w:rPr>
              <w:t>s</w:t>
            </w:r>
            <w:r w:rsidRPr="001952BD">
              <w:rPr>
                <w:bCs/>
                <w:iCs/>
                <w:szCs w:val="24"/>
              </w:rPr>
              <w:t xml:space="preserve"> within the data range will be shown on the report.</w:t>
            </w:r>
          </w:p>
        </w:tc>
      </w:tr>
      <w:tr w:rsidR="00E47C4A" w:rsidRPr="001952BD" w14:paraId="3D852A86" w14:textId="77777777" w:rsidTr="00AB53FF">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1B1BEEF4" w14:textId="77777777" w:rsidR="00E47C4A" w:rsidRDefault="00E47C4A" w:rsidP="00AB53FF">
            <w:pPr>
              <w:rPr>
                <w:bCs/>
                <w:iCs/>
              </w:rPr>
            </w:pPr>
            <w:r>
              <w:rPr>
                <w:bCs/>
                <w:iCs/>
              </w:rPr>
              <w:t xml:space="preserve">MIA </w:t>
            </w:r>
          </w:p>
        </w:tc>
        <w:tc>
          <w:tcPr>
            <w:tcW w:w="1530" w:type="dxa"/>
            <w:tcBorders>
              <w:top w:val="single" w:sz="6" w:space="0" w:color="000000"/>
              <w:left w:val="single" w:sz="6" w:space="0" w:color="000000"/>
              <w:bottom w:val="single" w:sz="6" w:space="0" w:color="000000"/>
              <w:right w:val="single" w:sz="6" w:space="0" w:color="000000"/>
            </w:tcBorders>
          </w:tcPr>
          <w:p w14:paraId="19AABE2A" w14:textId="77777777" w:rsidR="00E47C4A" w:rsidRPr="001952BD" w:rsidRDefault="00E47C4A" w:rsidP="00AB53FF">
            <w:pPr>
              <w:pStyle w:val="TableNormal1"/>
              <w:spacing w:before="0"/>
              <w:jc w:val="center"/>
              <w:rPr>
                <w:bCs/>
                <w:iCs/>
                <w:szCs w:val="24"/>
              </w:rPr>
            </w:pPr>
            <w:r>
              <w:rPr>
                <w:bCs/>
                <w:iCs/>
                <w:szCs w:val="24"/>
              </w:rPr>
              <w:t xml:space="preserve"> </w:t>
            </w:r>
          </w:p>
        </w:tc>
        <w:tc>
          <w:tcPr>
            <w:tcW w:w="5040" w:type="dxa"/>
            <w:tcBorders>
              <w:top w:val="single" w:sz="6" w:space="0" w:color="000000"/>
              <w:left w:val="single" w:sz="6" w:space="0" w:color="000000"/>
              <w:bottom w:val="single" w:sz="6" w:space="0" w:color="000000"/>
              <w:right w:val="double" w:sz="4" w:space="0" w:color="auto"/>
            </w:tcBorders>
          </w:tcPr>
          <w:p w14:paraId="464E1B96" w14:textId="77777777" w:rsidR="00E47C4A" w:rsidRPr="00170610" w:rsidRDefault="00E47C4A" w:rsidP="00AB53FF">
            <w:pPr>
              <w:pStyle w:val="TableNormal1"/>
              <w:spacing w:before="0"/>
              <w:rPr>
                <w:bCs/>
                <w:iCs/>
                <w:szCs w:val="24"/>
              </w:rPr>
            </w:pPr>
            <w:r>
              <w:rPr>
                <w:bCs/>
                <w:iCs/>
                <w:szCs w:val="24"/>
              </w:rPr>
              <w:t>Mechanical Integrity Assessment</w:t>
            </w:r>
          </w:p>
        </w:tc>
      </w:tr>
      <w:tr w:rsidR="00E47C4A" w:rsidRPr="001952BD" w14:paraId="74AE1D83"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38BD3923" w14:textId="77777777" w:rsidR="00E47C4A" w:rsidRPr="001952BD" w:rsidRDefault="00E47C4A" w:rsidP="00E31FBC">
            <w:pPr>
              <w:rPr>
                <w:bCs/>
                <w:iCs/>
              </w:rPr>
            </w:pPr>
          </w:p>
        </w:tc>
        <w:tc>
          <w:tcPr>
            <w:tcW w:w="1530" w:type="dxa"/>
            <w:tcBorders>
              <w:top w:val="single" w:sz="6" w:space="0" w:color="000000"/>
              <w:left w:val="single" w:sz="6" w:space="0" w:color="000000"/>
              <w:bottom w:val="single" w:sz="6" w:space="0" w:color="000000"/>
              <w:right w:val="single" w:sz="6" w:space="0" w:color="000000"/>
            </w:tcBorders>
          </w:tcPr>
          <w:p w14:paraId="4E45C11D" w14:textId="77777777" w:rsidR="00E47C4A"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50E67B9" w14:textId="77777777" w:rsidR="00E47C4A" w:rsidRPr="001952BD" w:rsidRDefault="00E47C4A" w:rsidP="00E31FBC">
            <w:pPr>
              <w:pStyle w:val="TableNormal1"/>
              <w:spacing w:before="0"/>
              <w:rPr>
                <w:bCs/>
                <w:iCs/>
                <w:szCs w:val="24"/>
              </w:rPr>
            </w:pPr>
          </w:p>
        </w:tc>
      </w:tr>
      <w:tr w:rsidR="00E31FBC" w:rsidRPr="001952BD" w14:paraId="2F875B3A"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56AF2DB7" w14:textId="77777777" w:rsidR="00E31FBC" w:rsidRDefault="00E47C4A" w:rsidP="00E31FBC">
            <w:pPr>
              <w:rPr>
                <w:bCs/>
                <w:iCs/>
              </w:rPr>
            </w:pPr>
            <w:r>
              <w:rPr>
                <w:bCs/>
                <w:iCs/>
              </w:rPr>
              <w:t xml:space="preserve">MIA </w:t>
            </w:r>
            <w:r w:rsidR="00E31FBC" w:rsidRPr="00170610">
              <w:rPr>
                <w:bCs/>
                <w:iCs/>
              </w:rPr>
              <w:t>Inspection Year</w:t>
            </w:r>
          </w:p>
          <w:p w14:paraId="19799A87" w14:textId="77777777" w:rsidR="00E47C4A" w:rsidRPr="001952BD" w:rsidRDefault="00E47C4A" w:rsidP="00E31FBC">
            <w:pPr>
              <w:rPr>
                <w:bCs/>
                <w:iCs/>
              </w:rPr>
            </w:pPr>
            <w:r>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6929E6BC"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0785B542" w14:textId="77777777" w:rsidR="00E31FBC" w:rsidRPr="001952BD" w:rsidRDefault="00E31FBC" w:rsidP="00E31FBC">
            <w:pPr>
              <w:pStyle w:val="TableNormal1"/>
              <w:spacing w:before="0"/>
              <w:rPr>
                <w:bCs/>
                <w:iCs/>
                <w:szCs w:val="24"/>
              </w:rPr>
            </w:pPr>
            <w:r w:rsidRPr="00170610">
              <w:rPr>
                <w:bCs/>
                <w:iCs/>
                <w:szCs w:val="24"/>
              </w:rPr>
              <w:t>This is the year during which the Mechanical Integrity Assessment Program inspections took place.</w:t>
            </w:r>
          </w:p>
        </w:tc>
      </w:tr>
      <w:tr w:rsidR="00E47C4A" w:rsidRPr="001952BD" w14:paraId="28CA87B7" w14:textId="77777777" w:rsidTr="00AB53FF">
        <w:trPr>
          <w:cantSplit/>
          <w:trHeight w:val="438"/>
        </w:trPr>
        <w:tc>
          <w:tcPr>
            <w:tcW w:w="2430" w:type="dxa"/>
            <w:tcBorders>
              <w:top w:val="single" w:sz="6" w:space="0" w:color="000000"/>
              <w:left w:val="double" w:sz="4" w:space="0" w:color="auto"/>
              <w:bottom w:val="double" w:sz="4" w:space="0" w:color="auto"/>
              <w:right w:val="single" w:sz="6" w:space="0" w:color="000000"/>
            </w:tcBorders>
          </w:tcPr>
          <w:p w14:paraId="76C38706" w14:textId="77777777" w:rsidR="00E47C4A" w:rsidRDefault="00E47C4A" w:rsidP="00AB53FF">
            <w:pPr>
              <w:rPr>
                <w:bCs/>
                <w:iCs/>
              </w:rPr>
            </w:pPr>
            <w:r>
              <w:rPr>
                <w:bCs/>
                <w:iCs/>
              </w:rPr>
              <w:t xml:space="preserve">MIA </w:t>
            </w:r>
            <w:r w:rsidRPr="00170610">
              <w:rPr>
                <w:bCs/>
                <w:iCs/>
              </w:rPr>
              <w:t>Inspection Date</w:t>
            </w:r>
          </w:p>
          <w:p w14:paraId="461FF1E8" w14:textId="77777777" w:rsidR="00E47C4A" w:rsidRPr="00170610" w:rsidRDefault="00E47C4A" w:rsidP="00AB53FF">
            <w:pPr>
              <w:rPr>
                <w:bCs/>
                <w:iCs/>
              </w:rPr>
            </w:pPr>
            <w:r>
              <w:rPr>
                <w:bCs/>
                <w:iCs/>
              </w:rPr>
              <w:t>(MM/DD/YYYY)</w:t>
            </w:r>
          </w:p>
        </w:tc>
        <w:tc>
          <w:tcPr>
            <w:tcW w:w="1530" w:type="dxa"/>
            <w:tcBorders>
              <w:top w:val="single" w:sz="6" w:space="0" w:color="000000"/>
              <w:left w:val="single" w:sz="6" w:space="0" w:color="000000"/>
              <w:bottom w:val="double" w:sz="4" w:space="0" w:color="auto"/>
              <w:right w:val="single" w:sz="6" w:space="0" w:color="000000"/>
            </w:tcBorders>
          </w:tcPr>
          <w:p w14:paraId="52902D84" w14:textId="77777777" w:rsidR="00E47C4A" w:rsidRPr="001952BD" w:rsidRDefault="00E47C4A" w:rsidP="00AB53FF">
            <w:pPr>
              <w:pStyle w:val="TableNormal1"/>
              <w:spacing w:before="0"/>
              <w:jc w:val="center"/>
              <w:rPr>
                <w:bCs/>
                <w:iCs/>
                <w:szCs w:val="24"/>
              </w:rPr>
            </w:pPr>
          </w:p>
        </w:tc>
        <w:tc>
          <w:tcPr>
            <w:tcW w:w="5040" w:type="dxa"/>
            <w:tcBorders>
              <w:top w:val="single" w:sz="6" w:space="0" w:color="000000"/>
              <w:left w:val="single" w:sz="6" w:space="0" w:color="000000"/>
              <w:bottom w:val="double" w:sz="4" w:space="0" w:color="auto"/>
              <w:right w:val="double" w:sz="4" w:space="0" w:color="auto"/>
            </w:tcBorders>
          </w:tcPr>
          <w:p w14:paraId="002F11CD" w14:textId="77777777" w:rsidR="00E47C4A" w:rsidRPr="00170610" w:rsidRDefault="00E47C4A" w:rsidP="00AB53FF">
            <w:pPr>
              <w:pStyle w:val="TableNormal1"/>
              <w:spacing w:before="0"/>
              <w:rPr>
                <w:bCs/>
                <w:iCs/>
                <w:szCs w:val="24"/>
              </w:rPr>
            </w:pPr>
            <w:r w:rsidRPr="00170610">
              <w:rPr>
                <w:bCs/>
                <w:iCs/>
                <w:szCs w:val="24"/>
              </w:rPr>
              <w:t>The date the Mechanical Integrity Assessment inspection was completed at the well.  Each date is recorded in the following format: MM/DD/YYYY.  For unconventional well sites, there will be four inspection dates: one per quarter, unless an inspection was not performed.</w:t>
            </w:r>
            <w:r>
              <w:rPr>
                <w:bCs/>
                <w:iCs/>
                <w:szCs w:val="24"/>
              </w:rPr>
              <w:t xml:space="preserve"> </w:t>
            </w:r>
            <w:r w:rsidRPr="00170610">
              <w:rPr>
                <w:bCs/>
                <w:iCs/>
                <w:szCs w:val="24"/>
              </w:rPr>
              <w:t>If only one date appears, it may be the first day of the reporting year (01/01/YYYY), i.e., default date, or it may be the date the inspection was performed at the well.</w:t>
            </w:r>
          </w:p>
        </w:tc>
      </w:tr>
      <w:tr w:rsidR="00E47C4A" w:rsidRPr="001952BD" w14:paraId="1175BE19" w14:textId="77777777" w:rsidTr="00AB53FF">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CC551B1" w14:textId="77777777" w:rsidR="00E47C4A" w:rsidRDefault="00E47C4A" w:rsidP="00AB53FF">
            <w:pPr>
              <w:rPr>
                <w:bCs/>
                <w:iCs/>
              </w:rPr>
            </w:pPr>
            <w:r>
              <w:rPr>
                <w:bCs/>
                <w:iCs/>
              </w:rPr>
              <w:t>Mechanical Integrity Assessment</w:t>
            </w:r>
          </w:p>
        </w:tc>
        <w:tc>
          <w:tcPr>
            <w:tcW w:w="1530" w:type="dxa"/>
            <w:tcBorders>
              <w:top w:val="single" w:sz="6" w:space="0" w:color="000000"/>
              <w:left w:val="single" w:sz="6" w:space="0" w:color="000000"/>
              <w:bottom w:val="single" w:sz="6" w:space="0" w:color="000000"/>
              <w:right w:val="single" w:sz="6" w:space="0" w:color="000000"/>
            </w:tcBorders>
          </w:tcPr>
          <w:p w14:paraId="38DBF634" w14:textId="77777777" w:rsidR="00E47C4A" w:rsidRDefault="00E47C4A" w:rsidP="00AB53FF">
            <w:pPr>
              <w:pStyle w:val="TableNormal1"/>
              <w:spacing w:before="0"/>
              <w:jc w:val="center"/>
              <w:rPr>
                <w:bCs/>
                <w:iCs/>
                <w:szCs w:val="24"/>
              </w:rPr>
            </w:pPr>
            <w:r>
              <w:rPr>
                <w:bCs/>
                <w:iCs/>
                <w:szCs w:val="24"/>
              </w:rPr>
              <w:t xml:space="preserve"> </w:t>
            </w:r>
          </w:p>
        </w:tc>
        <w:tc>
          <w:tcPr>
            <w:tcW w:w="5040" w:type="dxa"/>
            <w:tcBorders>
              <w:top w:val="single" w:sz="6" w:space="0" w:color="000000"/>
              <w:left w:val="single" w:sz="6" w:space="0" w:color="000000"/>
              <w:bottom w:val="single" w:sz="6" w:space="0" w:color="000000"/>
              <w:right w:val="double" w:sz="4" w:space="0" w:color="auto"/>
            </w:tcBorders>
          </w:tcPr>
          <w:p w14:paraId="6980E8F4" w14:textId="77777777" w:rsidR="00E47C4A" w:rsidRDefault="00E47C4A" w:rsidP="00AB53FF">
            <w:pPr>
              <w:pStyle w:val="TableNormal1"/>
              <w:spacing w:before="0"/>
              <w:rPr>
                <w:bCs/>
                <w:iCs/>
                <w:szCs w:val="24"/>
              </w:rPr>
            </w:pPr>
            <w:r>
              <w:rPr>
                <w:bCs/>
                <w:iCs/>
              </w:rPr>
              <w:t>MIA</w:t>
            </w:r>
          </w:p>
        </w:tc>
      </w:tr>
      <w:tr w:rsidR="00E47C4A" w:rsidRPr="001952BD" w14:paraId="547CE84F"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6D0A764F" w14:textId="77777777" w:rsidR="00E47C4A" w:rsidRDefault="00E47C4A" w:rsidP="00E31FBC">
            <w:pPr>
              <w:rPr>
                <w:bCs/>
                <w:iCs/>
              </w:rPr>
            </w:pPr>
            <w:r w:rsidRPr="001952BD">
              <w:rPr>
                <w:bCs/>
                <w:iCs/>
              </w:rPr>
              <w:t>Municipality</w:t>
            </w:r>
          </w:p>
        </w:tc>
        <w:tc>
          <w:tcPr>
            <w:tcW w:w="1530" w:type="dxa"/>
            <w:tcBorders>
              <w:top w:val="single" w:sz="6" w:space="0" w:color="000000"/>
              <w:left w:val="single" w:sz="6" w:space="0" w:color="000000"/>
              <w:bottom w:val="single" w:sz="6" w:space="0" w:color="000000"/>
              <w:right w:val="single" w:sz="6" w:space="0" w:color="000000"/>
            </w:tcBorders>
          </w:tcPr>
          <w:p w14:paraId="45699B80" w14:textId="77777777" w:rsidR="00E47C4A" w:rsidRDefault="00E47C4A"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7F7F5F6D" w14:textId="77777777" w:rsidR="00E47C4A" w:rsidRDefault="00E47C4A" w:rsidP="00E31FBC">
            <w:pPr>
              <w:pStyle w:val="TableNormal1"/>
              <w:spacing w:before="0"/>
              <w:rPr>
                <w:bCs/>
                <w:iCs/>
              </w:rPr>
            </w:pPr>
            <w:r w:rsidRPr="001952BD">
              <w:rPr>
                <w:bCs/>
                <w:iCs/>
                <w:szCs w:val="24"/>
              </w:rPr>
              <w:t>The municipality in Pennsylvania where the</w:t>
            </w:r>
            <w:r>
              <w:rPr>
                <w:bCs/>
                <w:iCs/>
                <w:szCs w:val="24"/>
              </w:rPr>
              <w:t xml:space="preserve"> </w:t>
            </w:r>
            <w:r w:rsidRPr="001952BD">
              <w:rPr>
                <w:bCs/>
                <w:iCs/>
                <w:szCs w:val="24"/>
              </w:rPr>
              <w:t>facility is located.</w:t>
            </w:r>
          </w:p>
        </w:tc>
      </w:tr>
      <w:tr w:rsidR="00E47C4A" w:rsidRPr="001952BD" w14:paraId="446EFF29"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56E90786" w14:textId="77777777" w:rsidR="00E47C4A" w:rsidRDefault="00E47C4A" w:rsidP="00E31FBC">
            <w:pPr>
              <w:rPr>
                <w:bCs/>
                <w:iCs/>
              </w:rPr>
            </w:pPr>
            <w:r>
              <w:rPr>
                <w:bCs/>
                <w:iCs/>
              </w:rPr>
              <w:t>Nature of the Problem</w:t>
            </w:r>
          </w:p>
          <w:p w14:paraId="44D27DF1" w14:textId="77777777" w:rsidR="00E47C4A" w:rsidRPr="001952BD" w:rsidRDefault="00E47C4A" w:rsidP="00E31FBC">
            <w:pPr>
              <w:rPr>
                <w:bCs/>
                <w:iCs/>
              </w:rPr>
            </w:pPr>
          </w:p>
        </w:tc>
        <w:tc>
          <w:tcPr>
            <w:tcW w:w="1530" w:type="dxa"/>
            <w:tcBorders>
              <w:top w:val="single" w:sz="6" w:space="0" w:color="000000"/>
              <w:left w:val="single" w:sz="6" w:space="0" w:color="000000"/>
              <w:bottom w:val="single" w:sz="6" w:space="0" w:color="000000"/>
              <w:right w:val="single" w:sz="6" w:space="0" w:color="000000"/>
            </w:tcBorders>
          </w:tcPr>
          <w:p w14:paraId="5A364D5B" w14:textId="77777777" w:rsidR="00E47C4A" w:rsidRPr="001952BD" w:rsidRDefault="00E47C4A"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70428ED9" w14:textId="77777777" w:rsidR="00E47C4A" w:rsidRPr="00085880" w:rsidRDefault="00E47C4A" w:rsidP="00E31FBC">
            <w:pPr>
              <w:pStyle w:val="TableNormal1"/>
              <w:spacing w:before="0"/>
            </w:pPr>
            <w:r>
              <w:rPr>
                <w:bCs/>
                <w:iCs/>
                <w:szCs w:val="24"/>
              </w:rPr>
              <w:t>The original complaint nature of the problem that is to be included on the report. (Water Supply Resolved Complaint Report)</w:t>
            </w:r>
          </w:p>
        </w:tc>
      </w:tr>
      <w:tr w:rsidR="00E47C4A" w:rsidRPr="001952BD" w14:paraId="27C50A4B"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13FAA1F" w14:textId="77777777" w:rsidR="00E47C4A" w:rsidRPr="00E31FBC" w:rsidRDefault="00E47C4A" w:rsidP="00E31FBC">
            <w:pPr>
              <w:rPr>
                <w:b/>
                <w:bCs/>
                <w:iCs/>
              </w:rPr>
            </w:pPr>
            <w:r>
              <w:rPr>
                <w:bCs/>
                <w:iCs/>
              </w:rPr>
              <w:lastRenderedPageBreak/>
              <w:t>Notification End Date</w:t>
            </w:r>
          </w:p>
        </w:tc>
        <w:tc>
          <w:tcPr>
            <w:tcW w:w="1530" w:type="dxa"/>
            <w:tcBorders>
              <w:top w:val="single" w:sz="6" w:space="0" w:color="000000"/>
              <w:left w:val="single" w:sz="6" w:space="0" w:color="000000"/>
              <w:bottom w:val="single" w:sz="6" w:space="0" w:color="000000"/>
              <w:right w:val="single" w:sz="6" w:space="0" w:color="000000"/>
            </w:tcBorders>
          </w:tcPr>
          <w:p w14:paraId="326E6C7C"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5144A963" w14:textId="77777777" w:rsidR="00E47C4A" w:rsidRDefault="00E47C4A" w:rsidP="00E31FBC">
            <w:pPr>
              <w:pStyle w:val="TableNormal1"/>
              <w:spacing w:before="0"/>
              <w:rPr>
                <w:bCs/>
                <w:iCs/>
                <w:szCs w:val="24"/>
              </w:rPr>
            </w:pPr>
            <w:r>
              <w:rPr>
                <w:bCs/>
                <w:iCs/>
                <w:szCs w:val="24"/>
              </w:rPr>
              <w:t>This will select any notification that has been submitted with a date submitted that is less than and equal to the date entered. The date is entered as mm/dd/</w:t>
            </w:r>
            <w:proofErr w:type="spellStart"/>
            <w:r>
              <w:rPr>
                <w:bCs/>
                <w:iCs/>
                <w:szCs w:val="24"/>
              </w:rPr>
              <w:t>yyyy</w:t>
            </w:r>
            <w:proofErr w:type="spellEnd"/>
            <w:r>
              <w:rPr>
                <w:bCs/>
                <w:iCs/>
                <w:szCs w:val="24"/>
              </w:rPr>
              <w:t xml:space="preserve"> and can be selected from a</w:t>
            </w:r>
          </w:p>
          <w:p w14:paraId="52231AB9" w14:textId="77777777" w:rsidR="00E47C4A" w:rsidRDefault="00E47C4A" w:rsidP="00E31FBC">
            <w:pPr>
              <w:pStyle w:val="TableNormal1"/>
              <w:spacing w:before="0"/>
              <w:rPr>
                <w:bCs/>
                <w:iCs/>
                <w:szCs w:val="24"/>
              </w:rPr>
            </w:pPr>
            <w:r>
              <w:t>Calendar just to the right of the date field. Note: The date entered must be less than the current date.</w:t>
            </w:r>
          </w:p>
        </w:tc>
      </w:tr>
      <w:tr w:rsidR="00E47C4A" w:rsidRPr="001952BD" w14:paraId="74B02552"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D28A5FA" w14:textId="77777777" w:rsidR="00E47C4A" w:rsidRPr="001952BD" w:rsidRDefault="00E47C4A" w:rsidP="00E31FBC">
            <w:pPr>
              <w:rPr>
                <w:bCs/>
                <w:iCs/>
              </w:rPr>
            </w:pPr>
            <w:r>
              <w:rPr>
                <w:bCs/>
                <w:iCs/>
              </w:rPr>
              <w:t>Notification Start Date</w:t>
            </w:r>
          </w:p>
        </w:tc>
        <w:tc>
          <w:tcPr>
            <w:tcW w:w="1530" w:type="dxa"/>
            <w:tcBorders>
              <w:top w:val="single" w:sz="6" w:space="0" w:color="000000"/>
              <w:left w:val="single" w:sz="6" w:space="0" w:color="000000"/>
              <w:bottom w:val="single" w:sz="6" w:space="0" w:color="000000"/>
              <w:right w:val="single" w:sz="6" w:space="0" w:color="000000"/>
            </w:tcBorders>
          </w:tcPr>
          <w:p w14:paraId="2B7453A5"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28B9A308" w14:textId="77777777" w:rsidR="00E47C4A" w:rsidRPr="00A1735D" w:rsidRDefault="00E47C4A" w:rsidP="00E31FBC">
            <w:r>
              <w:rPr>
                <w:bCs/>
                <w:iCs/>
              </w:rPr>
              <w:t>This will select any notification that has been submitted with a date submitted that is equal to and greater than the date entered. The date is entered as mm/dd/</w:t>
            </w:r>
            <w:proofErr w:type="spellStart"/>
            <w:r>
              <w:rPr>
                <w:bCs/>
                <w:iCs/>
              </w:rPr>
              <w:t>yyyy</w:t>
            </w:r>
            <w:proofErr w:type="spellEnd"/>
            <w:r>
              <w:rPr>
                <w:bCs/>
                <w:iCs/>
              </w:rPr>
              <w:t xml:space="preserve"> and can be selected from a</w:t>
            </w:r>
            <w:r>
              <w:t xml:space="preserve"> Calendar just to the right of the date field. Note: The date entered must be less than the current date.</w:t>
            </w:r>
          </w:p>
        </w:tc>
      </w:tr>
      <w:tr w:rsidR="00E47C4A" w:rsidRPr="001952BD" w14:paraId="0BC7E6F9"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2494BC91" w14:textId="77777777" w:rsidR="00E47C4A" w:rsidRPr="001952BD" w:rsidRDefault="00E47C4A" w:rsidP="00E31FBC">
            <w:pPr>
              <w:rPr>
                <w:bCs/>
                <w:iCs/>
              </w:rPr>
            </w:pPr>
            <w:r w:rsidRPr="001952BD">
              <w:rPr>
                <w:bCs/>
                <w:iCs/>
              </w:rPr>
              <w:t>Operator</w:t>
            </w:r>
          </w:p>
        </w:tc>
        <w:tc>
          <w:tcPr>
            <w:tcW w:w="1530" w:type="dxa"/>
            <w:tcBorders>
              <w:top w:val="single" w:sz="6" w:space="0" w:color="000000"/>
              <w:left w:val="single" w:sz="6" w:space="0" w:color="000000"/>
              <w:bottom w:val="single" w:sz="6" w:space="0" w:color="000000"/>
              <w:right w:val="single" w:sz="6" w:space="0" w:color="000000"/>
            </w:tcBorders>
          </w:tcPr>
          <w:p w14:paraId="7912D13A" w14:textId="77777777" w:rsidR="00E47C4A" w:rsidRPr="001952BD" w:rsidRDefault="00E47C4A"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61F19401" w14:textId="77777777" w:rsidR="00E47C4A" w:rsidRPr="00A1735D" w:rsidRDefault="00E47C4A" w:rsidP="00EB1F4B">
            <w:pPr>
              <w:pStyle w:val="TableNormal1"/>
              <w:spacing w:before="0"/>
            </w:pPr>
            <w:r w:rsidRPr="001952BD">
              <w:rPr>
                <w:bCs/>
                <w:iCs/>
                <w:szCs w:val="24"/>
              </w:rPr>
              <w:t>The name of the Oil and Gas Operator</w:t>
            </w:r>
            <w:r>
              <w:rPr>
                <w:bCs/>
                <w:iCs/>
                <w:szCs w:val="24"/>
              </w:rPr>
              <w:t xml:space="preserve"> associated to the well.</w:t>
            </w:r>
          </w:p>
        </w:tc>
      </w:tr>
      <w:tr w:rsidR="00E47C4A" w:rsidRPr="001952BD" w14:paraId="165FB8FF"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0EF4948F" w14:textId="77777777" w:rsidR="00E47C4A" w:rsidRDefault="00E47C4A" w:rsidP="00E31FBC">
            <w:pPr>
              <w:rPr>
                <w:bCs/>
                <w:iCs/>
              </w:rPr>
            </w:pPr>
            <w:r>
              <w:rPr>
                <w:bCs/>
                <w:iCs/>
              </w:rPr>
              <w:t xml:space="preserve">Permit </w:t>
            </w:r>
          </w:p>
          <w:p w14:paraId="57F3EAF8" w14:textId="77777777" w:rsidR="00E47C4A" w:rsidRDefault="00E47C4A" w:rsidP="00E31FBC">
            <w:pPr>
              <w:rPr>
                <w:bCs/>
                <w:iCs/>
              </w:rPr>
            </w:pPr>
            <w:r>
              <w:rPr>
                <w:bCs/>
                <w:iCs/>
              </w:rPr>
              <w:t>API</w:t>
            </w:r>
          </w:p>
          <w:p w14:paraId="438A0EB3" w14:textId="77777777" w:rsidR="00E47C4A" w:rsidRPr="001952BD" w:rsidRDefault="00E47C4A" w:rsidP="00E31FBC">
            <w:pPr>
              <w:rPr>
                <w:bCs/>
                <w:iCs/>
              </w:rPr>
            </w:pPr>
            <w:r w:rsidRPr="001952BD">
              <w:rPr>
                <w:bCs/>
                <w:iCs/>
              </w:rPr>
              <w:t xml:space="preserve">Permit </w:t>
            </w:r>
            <w:r>
              <w:rPr>
                <w:bCs/>
                <w:iCs/>
              </w:rPr>
              <w:t>N</w:t>
            </w:r>
            <w:r w:rsidRPr="001952BD">
              <w:rPr>
                <w:bCs/>
                <w:iCs/>
              </w:rPr>
              <w:t>umber</w:t>
            </w:r>
          </w:p>
        </w:tc>
        <w:tc>
          <w:tcPr>
            <w:tcW w:w="1530" w:type="dxa"/>
            <w:tcBorders>
              <w:top w:val="single" w:sz="6" w:space="0" w:color="000000"/>
              <w:left w:val="single" w:sz="6" w:space="0" w:color="000000"/>
              <w:bottom w:val="single" w:sz="6" w:space="0" w:color="000000"/>
              <w:right w:val="single" w:sz="6" w:space="0" w:color="000000"/>
            </w:tcBorders>
          </w:tcPr>
          <w:p w14:paraId="2262C45E"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42140DBC" w14:textId="77777777" w:rsidR="00E47C4A" w:rsidRPr="0071731B" w:rsidRDefault="00E47C4A" w:rsidP="00E31FBC">
            <w:pPr>
              <w:pStyle w:val="TableNormal1"/>
              <w:spacing w:before="0"/>
            </w:pPr>
            <w:r w:rsidRPr="001952BD">
              <w:rPr>
                <w:bCs/>
                <w:iCs/>
                <w:szCs w:val="24"/>
              </w:rPr>
              <w:t>The system assigned permit number</w:t>
            </w:r>
            <w:r>
              <w:rPr>
                <w:bCs/>
                <w:iCs/>
                <w:szCs w:val="24"/>
              </w:rPr>
              <w:t xml:space="preserve"> </w:t>
            </w:r>
            <w:r w:rsidRPr="001952BD">
              <w:rPr>
                <w:bCs/>
                <w:iCs/>
                <w:szCs w:val="24"/>
              </w:rPr>
              <w:t xml:space="preserve">assigned to each well based on the county in which </w:t>
            </w:r>
            <w:r>
              <w:rPr>
                <w:bCs/>
                <w:iCs/>
                <w:szCs w:val="24"/>
              </w:rPr>
              <w:t>the well</w:t>
            </w:r>
            <w:r w:rsidRPr="001952BD">
              <w:rPr>
                <w:bCs/>
                <w:iCs/>
                <w:szCs w:val="24"/>
              </w:rPr>
              <w:t xml:space="preserve"> is located.</w:t>
            </w:r>
          </w:p>
        </w:tc>
      </w:tr>
      <w:tr w:rsidR="00E47C4A" w:rsidRPr="001952BD" w14:paraId="08C452E4"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148BDFD" w14:textId="77777777" w:rsidR="00E47C4A" w:rsidRPr="001952BD" w:rsidRDefault="00E47C4A" w:rsidP="00E31FBC">
            <w:pPr>
              <w:rPr>
                <w:bCs/>
                <w:iCs/>
              </w:rPr>
            </w:pPr>
            <w:r w:rsidRPr="001952BD">
              <w:rPr>
                <w:bCs/>
                <w:iCs/>
              </w:rPr>
              <w:t>Permits Issue</w:t>
            </w:r>
            <w:r>
              <w:rPr>
                <w:bCs/>
                <w:iCs/>
              </w:rPr>
              <w:t>d</w:t>
            </w:r>
            <w:r w:rsidRPr="001952BD">
              <w:rPr>
                <w:bCs/>
                <w:iCs/>
              </w:rPr>
              <w:t xml:space="preserve"> End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0EAD8B53"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32C69EBC" w14:textId="77777777" w:rsidR="00E47C4A" w:rsidRPr="001952BD" w:rsidRDefault="00E47C4A" w:rsidP="00E31FBC">
            <w:pPr>
              <w:pStyle w:val="TableNormal1"/>
              <w:spacing w:before="0"/>
              <w:rPr>
                <w:bCs/>
                <w:iCs/>
                <w:szCs w:val="24"/>
              </w:rPr>
            </w:pPr>
            <w:r w:rsidRPr="001952BD">
              <w:rPr>
                <w:bCs/>
                <w:iCs/>
                <w:szCs w:val="24"/>
              </w:rPr>
              <w:t>The ending date for the report. Any well permit that has a permit issued date that is less than or equal to this date will be displayed on the report.</w:t>
            </w:r>
          </w:p>
        </w:tc>
      </w:tr>
      <w:tr w:rsidR="00E47C4A" w:rsidRPr="001952BD" w14:paraId="745728FE"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6EAC97F8" w14:textId="77777777" w:rsidR="00E47C4A" w:rsidRPr="001952BD" w:rsidRDefault="00E47C4A" w:rsidP="00E31FBC">
            <w:pPr>
              <w:rPr>
                <w:bCs/>
                <w:iCs/>
              </w:rPr>
            </w:pPr>
            <w:r w:rsidRPr="001952BD">
              <w:rPr>
                <w:bCs/>
                <w:iCs/>
              </w:rPr>
              <w:t>Permit</w:t>
            </w:r>
            <w:r>
              <w:rPr>
                <w:bCs/>
                <w:iCs/>
              </w:rPr>
              <w:t>s</w:t>
            </w:r>
            <w:r w:rsidRPr="001952BD">
              <w:rPr>
                <w:bCs/>
                <w:iCs/>
              </w:rPr>
              <w:t xml:space="preserve"> Issue</w:t>
            </w:r>
            <w:r>
              <w:rPr>
                <w:bCs/>
                <w:iCs/>
              </w:rPr>
              <w:t>d</w:t>
            </w:r>
            <w:r w:rsidRPr="001952BD">
              <w:rPr>
                <w:bCs/>
                <w:iCs/>
              </w:rPr>
              <w:t xml:space="preserve"> Start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6E4EE633"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3E21BF3" w14:textId="77777777" w:rsidR="00E47C4A" w:rsidRPr="00BC7C86" w:rsidRDefault="00E47C4A" w:rsidP="00E31FBC">
            <w:pPr>
              <w:pStyle w:val="TableNormal1"/>
              <w:spacing w:before="0"/>
            </w:pPr>
            <w:r w:rsidRPr="001952BD">
              <w:rPr>
                <w:bCs/>
                <w:iCs/>
                <w:szCs w:val="24"/>
              </w:rPr>
              <w:t>The starting date for the report. Any well permit that has a permit issued date that is equal to or greater than this date will be displayed on the report.</w:t>
            </w:r>
          </w:p>
        </w:tc>
      </w:tr>
      <w:tr w:rsidR="00E47C4A" w:rsidRPr="001952BD" w14:paraId="4FA8C43A"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ECC91CE" w14:textId="77777777" w:rsidR="00E47C4A" w:rsidRPr="001952BD" w:rsidRDefault="00E47C4A" w:rsidP="00E31FBC">
            <w:pPr>
              <w:rPr>
                <w:bCs/>
                <w:iCs/>
              </w:rPr>
            </w:pPr>
            <w:r w:rsidRPr="001952BD">
              <w:rPr>
                <w:bCs/>
                <w:iCs/>
              </w:rPr>
              <w:t>Region</w:t>
            </w:r>
          </w:p>
        </w:tc>
        <w:tc>
          <w:tcPr>
            <w:tcW w:w="1530" w:type="dxa"/>
            <w:tcBorders>
              <w:top w:val="single" w:sz="6" w:space="0" w:color="000000"/>
              <w:left w:val="single" w:sz="6" w:space="0" w:color="000000"/>
              <w:bottom w:val="single" w:sz="6" w:space="0" w:color="000000"/>
              <w:right w:val="single" w:sz="6" w:space="0" w:color="000000"/>
            </w:tcBorders>
          </w:tcPr>
          <w:p w14:paraId="19027DA8"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0F9B4623" w14:textId="77777777" w:rsidR="00E47C4A" w:rsidRDefault="00E47C4A" w:rsidP="00E31FBC">
            <w:pPr>
              <w:pStyle w:val="TableNormal1"/>
              <w:spacing w:before="0"/>
              <w:rPr>
                <w:bCs/>
                <w:iCs/>
                <w:szCs w:val="24"/>
              </w:rPr>
            </w:pPr>
            <w:r w:rsidRPr="001952BD">
              <w:rPr>
                <w:bCs/>
                <w:iCs/>
                <w:szCs w:val="24"/>
              </w:rPr>
              <w:t xml:space="preserve">The location of the DEP Office in Pennsylvania where the </w:t>
            </w:r>
            <w:r>
              <w:rPr>
                <w:bCs/>
                <w:iCs/>
                <w:szCs w:val="24"/>
              </w:rPr>
              <w:t>facility</w:t>
            </w:r>
            <w:r w:rsidRPr="001952BD">
              <w:rPr>
                <w:bCs/>
                <w:iCs/>
                <w:szCs w:val="24"/>
              </w:rPr>
              <w:t xml:space="preserve"> is located.</w:t>
            </w:r>
          </w:p>
          <w:p w14:paraId="52DE77B8" w14:textId="77777777" w:rsidR="00E47C4A" w:rsidRDefault="00E47C4A" w:rsidP="00E31FBC"/>
          <w:p w14:paraId="3BA3A0DD" w14:textId="77777777" w:rsidR="00E47C4A" w:rsidRPr="00076B80" w:rsidRDefault="00E47C4A" w:rsidP="00E31FBC">
            <w:pPr>
              <w:rPr>
                <w:b/>
              </w:rPr>
            </w:pPr>
            <w:r w:rsidRPr="00076B80">
              <w:rPr>
                <w:b/>
              </w:rPr>
              <w:t>Compliance Report:</w:t>
            </w:r>
          </w:p>
          <w:p w14:paraId="0F5F2205" w14:textId="77777777" w:rsidR="00E47C4A" w:rsidRPr="0071731B" w:rsidRDefault="00E47C4A" w:rsidP="00E31FBC">
            <w:pPr>
              <w:pStyle w:val="TableNormal1"/>
              <w:spacing w:before="0"/>
            </w:pPr>
            <w:r>
              <w:t>The location of the DEP Office in Pennsylvania where the Inspector is located.</w:t>
            </w:r>
          </w:p>
        </w:tc>
      </w:tr>
      <w:tr w:rsidR="00E47C4A" w:rsidRPr="001952BD" w14:paraId="48974A48"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187CB792" w14:textId="77777777" w:rsidR="00E47C4A" w:rsidRPr="001952BD" w:rsidRDefault="00E47C4A" w:rsidP="00E31FBC">
            <w:pPr>
              <w:rPr>
                <w:bCs/>
                <w:iCs/>
              </w:rPr>
            </w:pPr>
            <w:r w:rsidRPr="001952BD">
              <w:rPr>
                <w:bCs/>
                <w:iCs/>
              </w:rPr>
              <w:t>Reporting Period</w:t>
            </w:r>
          </w:p>
        </w:tc>
        <w:tc>
          <w:tcPr>
            <w:tcW w:w="1530" w:type="dxa"/>
            <w:tcBorders>
              <w:top w:val="single" w:sz="6" w:space="0" w:color="000000"/>
              <w:left w:val="single" w:sz="6" w:space="0" w:color="000000"/>
              <w:bottom w:val="single" w:sz="6" w:space="0" w:color="000000"/>
              <w:right w:val="single" w:sz="6" w:space="0" w:color="000000"/>
            </w:tcBorders>
          </w:tcPr>
          <w:p w14:paraId="039B0EFF"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E9AED87" w14:textId="77777777" w:rsidR="00E47C4A" w:rsidRPr="00673A55" w:rsidRDefault="00E47C4A" w:rsidP="00E31FBC">
            <w:r>
              <w:rPr>
                <w:bCs/>
                <w:iCs/>
              </w:rPr>
              <w:t>A</w:t>
            </w:r>
            <w:r w:rsidRPr="001952BD">
              <w:rPr>
                <w:bCs/>
                <w:iCs/>
              </w:rPr>
              <w:t xml:space="preserve"> predetermined </w:t>
            </w:r>
            <w:r>
              <w:rPr>
                <w:bCs/>
                <w:iCs/>
              </w:rPr>
              <w:t>P</w:t>
            </w:r>
            <w:r w:rsidRPr="001952BD">
              <w:rPr>
                <w:bCs/>
                <w:iCs/>
              </w:rPr>
              <w:t>roduction</w:t>
            </w:r>
            <w:r>
              <w:rPr>
                <w:bCs/>
                <w:iCs/>
              </w:rPr>
              <w:t>/Waste/MIA</w:t>
            </w:r>
            <w:r w:rsidRPr="001952BD">
              <w:rPr>
                <w:bCs/>
                <w:iCs/>
              </w:rPr>
              <w:t xml:space="preserve"> reporting period. </w:t>
            </w:r>
          </w:p>
        </w:tc>
      </w:tr>
      <w:tr w:rsidR="00E47C4A" w:rsidRPr="001952BD" w14:paraId="5565C426"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6F0977E8" w14:textId="77777777" w:rsidR="00E47C4A" w:rsidRPr="001952BD" w:rsidRDefault="00E47C4A" w:rsidP="00E31FBC">
            <w:pPr>
              <w:rPr>
                <w:bCs/>
                <w:iCs/>
              </w:rPr>
            </w:pPr>
            <w:r w:rsidRPr="001952BD">
              <w:rPr>
                <w:bCs/>
                <w:iCs/>
              </w:rPr>
              <w:t>Resolved Violations</w:t>
            </w:r>
          </w:p>
          <w:p w14:paraId="5949F19F" w14:textId="77777777" w:rsidR="00E47C4A" w:rsidRPr="001952BD" w:rsidRDefault="00E47C4A" w:rsidP="00E31FBC">
            <w:pPr>
              <w:rPr>
                <w:bCs/>
                <w:iCs/>
              </w:rPr>
            </w:pPr>
            <w:r>
              <w:rPr>
                <w:bCs/>
                <w:iCs/>
              </w:rPr>
              <w:t xml:space="preserve"> </w:t>
            </w:r>
          </w:p>
        </w:tc>
        <w:tc>
          <w:tcPr>
            <w:tcW w:w="1530" w:type="dxa"/>
            <w:tcBorders>
              <w:top w:val="single" w:sz="6" w:space="0" w:color="000000"/>
              <w:left w:val="single" w:sz="6" w:space="0" w:color="000000"/>
              <w:bottom w:val="single" w:sz="6" w:space="0" w:color="000000"/>
              <w:right w:val="single" w:sz="6" w:space="0" w:color="000000"/>
            </w:tcBorders>
          </w:tcPr>
          <w:p w14:paraId="04C741CC" w14:textId="77777777" w:rsidR="00E47C4A" w:rsidRPr="001952BD" w:rsidRDefault="00E47C4A" w:rsidP="00E31FBC">
            <w:pPr>
              <w:pStyle w:val="TableNormal1"/>
              <w:spacing w:before="0"/>
              <w:jc w:val="center"/>
              <w:rPr>
                <w:bCs/>
                <w:iCs/>
                <w:szCs w:val="24"/>
              </w:rPr>
            </w:pPr>
            <w:r>
              <w:rPr>
                <w:bCs/>
                <w:iCs/>
                <w:szCs w:val="24"/>
              </w:rPr>
              <w:t>No</w:t>
            </w:r>
          </w:p>
        </w:tc>
        <w:tc>
          <w:tcPr>
            <w:tcW w:w="5040" w:type="dxa"/>
            <w:tcBorders>
              <w:top w:val="single" w:sz="6" w:space="0" w:color="000000"/>
              <w:left w:val="single" w:sz="6" w:space="0" w:color="000000"/>
              <w:bottom w:val="single" w:sz="6" w:space="0" w:color="000000"/>
              <w:right w:val="double" w:sz="4" w:space="0" w:color="auto"/>
            </w:tcBorders>
          </w:tcPr>
          <w:p w14:paraId="6B33EB33" w14:textId="77777777" w:rsidR="00E47C4A" w:rsidRPr="001952BD" w:rsidRDefault="00E47C4A" w:rsidP="00E31FBC">
            <w:pPr>
              <w:pStyle w:val="TableNormal1"/>
              <w:spacing w:before="0"/>
              <w:rPr>
                <w:bCs/>
                <w:iCs/>
                <w:szCs w:val="24"/>
              </w:rPr>
            </w:pPr>
            <w:r w:rsidRPr="001952BD">
              <w:rPr>
                <w:bCs/>
                <w:iCs/>
                <w:szCs w:val="24"/>
              </w:rPr>
              <w:t xml:space="preserve">Yes - </w:t>
            </w:r>
            <w:r>
              <w:rPr>
                <w:bCs/>
                <w:iCs/>
                <w:szCs w:val="24"/>
              </w:rPr>
              <w:t>O</w:t>
            </w:r>
            <w:r w:rsidRPr="001952BD">
              <w:rPr>
                <w:bCs/>
                <w:iCs/>
                <w:szCs w:val="24"/>
              </w:rPr>
              <w:t xml:space="preserve">nly </w:t>
            </w:r>
            <w:r>
              <w:rPr>
                <w:bCs/>
                <w:iCs/>
                <w:szCs w:val="24"/>
              </w:rPr>
              <w:t xml:space="preserve">includes </w:t>
            </w:r>
            <w:r w:rsidRPr="001952BD">
              <w:rPr>
                <w:bCs/>
                <w:iCs/>
                <w:szCs w:val="24"/>
              </w:rPr>
              <w:t>violations</w:t>
            </w:r>
            <w:r>
              <w:rPr>
                <w:bCs/>
                <w:iCs/>
                <w:szCs w:val="24"/>
              </w:rPr>
              <w:t xml:space="preserve"> related to the inspection </w:t>
            </w:r>
            <w:r w:rsidRPr="001952BD">
              <w:rPr>
                <w:bCs/>
                <w:iCs/>
                <w:szCs w:val="24"/>
              </w:rPr>
              <w:t>that have been resolved</w:t>
            </w:r>
            <w:r>
              <w:rPr>
                <w:bCs/>
                <w:iCs/>
                <w:szCs w:val="24"/>
              </w:rPr>
              <w:t>.</w:t>
            </w:r>
          </w:p>
          <w:p w14:paraId="41D2F74B" w14:textId="77777777" w:rsidR="00E47C4A" w:rsidRPr="0071731B" w:rsidRDefault="00E47C4A" w:rsidP="00E31FBC">
            <w:pPr>
              <w:pStyle w:val="TableNormal1"/>
              <w:spacing w:before="0"/>
            </w:pPr>
            <w:r w:rsidRPr="001952BD">
              <w:rPr>
                <w:bCs/>
                <w:iCs/>
                <w:szCs w:val="24"/>
              </w:rPr>
              <w:t xml:space="preserve">No – </w:t>
            </w:r>
            <w:r>
              <w:rPr>
                <w:bCs/>
                <w:iCs/>
                <w:szCs w:val="24"/>
              </w:rPr>
              <w:t>A</w:t>
            </w:r>
            <w:r w:rsidRPr="001952BD">
              <w:rPr>
                <w:bCs/>
                <w:iCs/>
                <w:szCs w:val="24"/>
              </w:rPr>
              <w:t>ll violations related</w:t>
            </w:r>
            <w:r>
              <w:rPr>
                <w:bCs/>
                <w:iCs/>
                <w:szCs w:val="24"/>
              </w:rPr>
              <w:t xml:space="preserve"> to the i</w:t>
            </w:r>
            <w:r w:rsidRPr="001952BD">
              <w:rPr>
                <w:bCs/>
                <w:iCs/>
                <w:szCs w:val="24"/>
              </w:rPr>
              <w:t>nspection</w:t>
            </w:r>
            <w:r>
              <w:rPr>
                <w:bCs/>
                <w:iCs/>
                <w:szCs w:val="24"/>
              </w:rPr>
              <w:t xml:space="preserve"> </w:t>
            </w:r>
            <w:r w:rsidRPr="001952BD">
              <w:rPr>
                <w:bCs/>
                <w:iCs/>
                <w:szCs w:val="24"/>
              </w:rPr>
              <w:t>will be shown on the report.</w:t>
            </w:r>
          </w:p>
        </w:tc>
      </w:tr>
      <w:tr w:rsidR="00E47C4A" w:rsidRPr="001952BD" w14:paraId="5CDF3206"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3C22BFB8" w14:textId="77777777" w:rsidR="00E47C4A" w:rsidRPr="001952BD" w:rsidRDefault="00E47C4A" w:rsidP="00E31FBC">
            <w:pPr>
              <w:rPr>
                <w:bCs/>
                <w:iCs/>
              </w:rPr>
            </w:pPr>
            <w:r>
              <w:rPr>
                <w:bCs/>
                <w:iCs/>
              </w:rPr>
              <w:lastRenderedPageBreak/>
              <w:t>Sender</w:t>
            </w:r>
          </w:p>
        </w:tc>
        <w:tc>
          <w:tcPr>
            <w:tcW w:w="1530" w:type="dxa"/>
            <w:tcBorders>
              <w:top w:val="single" w:sz="6" w:space="0" w:color="000000"/>
              <w:left w:val="single" w:sz="6" w:space="0" w:color="000000"/>
              <w:bottom w:val="single" w:sz="6" w:space="0" w:color="000000"/>
              <w:right w:val="single" w:sz="6" w:space="0" w:color="000000"/>
            </w:tcBorders>
          </w:tcPr>
          <w:p w14:paraId="1C21CE7D" w14:textId="77777777" w:rsidR="00E47C4A" w:rsidRPr="001952BD" w:rsidRDefault="00E47C4A"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57FB4050" w14:textId="77777777" w:rsidR="00E47C4A" w:rsidRPr="0071731B" w:rsidRDefault="00E47C4A" w:rsidP="00E31FBC">
            <w:pPr>
              <w:pStyle w:val="TableNormal1"/>
              <w:spacing w:before="0"/>
            </w:pPr>
            <w:r>
              <w:rPr>
                <w:bCs/>
                <w:iCs/>
                <w:szCs w:val="24"/>
              </w:rPr>
              <w:t xml:space="preserve">This is the name of the operator that has submitted the notification.  A dropdown list is provided so one </w:t>
            </w:r>
            <w:proofErr w:type="gramStart"/>
            <w:r>
              <w:rPr>
                <w:bCs/>
                <w:iCs/>
                <w:szCs w:val="24"/>
              </w:rPr>
              <w:t>particular operator</w:t>
            </w:r>
            <w:proofErr w:type="gramEnd"/>
            <w:r>
              <w:rPr>
                <w:bCs/>
                <w:iCs/>
                <w:szCs w:val="24"/>
              </w:rPr>
              <w:t xml:space="preserve"> may be selected.</w:t>
            </w:r>
          </w:p>
        </w:tc>
      </w:tr>
      <w:tr w:rsidR="00E47C4A" w:rsidRPr="001952BD" w14:paraId="0C805DD0"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98EFEC5" w14:textId="77777777" w:rsidR="00E47C4A" w:rsidRPr="001952BD" w:rsidRDefault="00E47C4A" w:rsidP="00E31FBC">
            <w:pPr>
              <w:rPr>
                <w:bCs/>
                <w:iCs/>
              </w:rPr>
            </w:pPr>
            <w:r w:rsidRPr="001952BD">
              <w:rPr>
                <w:bCs/>
                <w:iCs/>
              </w:rPr>
              <w:t>SPUD Begin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7DD0CFA9"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4EBB8F96" w14:textId="77777777" w:rsidR="00E47C4A" w:rsidRPr="001952BD" w:rsidRDefault="00E47C4A" w:rsidP="00E31FBC">
            <w:pPr>
              <w:pStyle w:val="TableNormal1"/>
              <w:spacing w:before="0"/>
              <w:rPr>
                <w:bCs/>
                <w:iCs/>
                <w:szCs w:val="24"/>
              </w:rPr>
            </w:pPr>
            <w:r w:rsidRPr="001952BD">
              <w:rPr>
                <w:bCs/>
                <w:iCs/>
                <w:szCs w:val="24"/>
              </w:rPr>
              <w:t>The starting date for the report. Any well permit that has a SPUD date that is equal to or greater than this date will be displayed on the report.</w:t>
            </w:r>
          </w:p>
        </w:tc>
      </w:tr>
      <w:tr w:rsidR="00E47C4A" w:rsidRPr="001952BD" w14:paraId="435E20CB"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339BB2C1" w14:textId="77777777" w:rsidR="00E47C4A" w:rsidRPr="001952BD" w:rsidRDefault="00E47C4A" w:rsidP="00E31FBC">
            <w:pPr>
              <w:rPr>
                <w:bCs/>
                <w:iCs/>
              </w:rPr>
            </w:pPr>
            <w:r w:rsidRPr="001952BD">
              <w:rPr>
                <w:bCs/>
                <w:iCs/>
              </w:rPr>
              <w:t>SPUD End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772566CF"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70E60516" w14:textId="77777777" w:rsidR="00E47C4A" w:rsidRPr="0071731B" w:rsidRDefault="00E47C4A" w:rsidP="00E31FBC">
            <w:pPr>
              <w:pStyle w:val="TableNormal1"/>
              <w:spacing w:before="0"/>
            </w:pPr>
            <w:r w:rsidRPr="001952BD">
              <w:rPr>
                <w:bCs/>
                <w:iCs/>
                <w:szCs w:val="24"/>
              </w:rPr>
              <w:t>The ending date for the report. Any well permit that has a SPUD date that is less than or equal to this date will be displayed on the report.</w:t>
            </w:r>
          </w:p>
        </w:tc>
      </w:tr>
      <w:tr w:rsidR="00E47C4A" w:rsidRPr="001952BD" w14:paraId="2E9DF46F"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0D1CD2B5" w14:textId="77777777" w:rsidR="00E47C4A" w:rsidRPr="001952BD" w:rsidRDefault="00E47C4A" w:rsidP="00E31FBC">
            <w:pPr>
              <w:rPr>
                <w:bCs/>
                <w:iCs/>
              </w:rPr>
            </w:pPr>
            <w:r>
              <w:rPr>
                <w:bCs/>
                <w:iCs/>
              </w:rPr>
              <w:t>Status</w:t>
            </w:r>
          </w:p>
        </w:tc>
        <w:tc>
          <w:tcPr>
            <w:tcW w:w="1530" w:type="dxa"/>
            <w:tcBorders>
              <w:top w:val="single" w:sz="6" w:space="0" w:color="000000"/>
              <w:left w:val="single" w:sz="6" w:space="0" w:color="000000"/>
              <w:bottom w:val="single" w:sz="6" w:space="0" w:color="000000"/>
              <w:right w:val="single" w:sz="6" w:space="0" w:color="000000"/>
            </w:tcBorders>
          </w:tcPr>
          <w:p w14:paraId="25CC1DC2" w14:textId="77777777" w:rsidR="00E47C4A" w:rsidRPr="001952BD" w:rsidRDefault="00E47C4A"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229E5134" w14:textId="77777777" w:rsidR="00E47C4A" w:rsidRPr="0071731B" w:rsidRDefault="00E47C4A" w:rsidP="00E31FBC">
            <w:pPr>
              <w:pStyle w:val="TableNormal1"/>
              <w:spacing w:before="0"/>
            </w:pPr>
            <w:r>
              <w:rPr>
                <w:bCs/>
                <w:iCs/>
                <w:szCs w:val="24"/>
              </w:rPr>
              <w:t>Well Production Status report: All, Submitted or not submitted.</w:t>
            </w:r>
          </w:p>
        </w:tc>
      </w:tr>
      <w:tr w:rsidR="00E47C4A" w:rsidRPr="001952BD" w14:paraId="6B2E567D"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CB7172B" w14:textId="77777777" w:rsidR="00E47C4A" w:rsidRPr="001952BD" w:rsidRDefault="00E47C4A" w:rsidP="00E31FBC">
            <w:pPr>
              <w:rPr>
                <w:bCs/>
                <w:iCs/>
              </w:rPr>
            </w:pPr>
            <w:r w:rsidRPr="001952BD">
              <w:rPr>
                <w:bCs/>
                <w:iCs/>
              </w:rPr>
              <w:t xml:space="preserve">Unconventional Only </w:t>
            </w:r>
          </w:p>
        </w:tc>
        <w:tc>
          <w:tcPr>
            <w:tcW w:w="1530" w:type="dxa"/>
            <w:tcBorders>
              <w:top w:val="single" w:sz="6" w:space="0" w:color="000000"/>
              <w:left w:val="single" w:sz="6" w:space="0" w:color="000000"/>
              <w:bottom w:val="single" w:sz="6" w:space="0" w:color="000000"/>
              <w:right w:val="single" w:sz="6" w:space="0" w:color="000000"/>
            </w:tcBorders>
          </w:tcPr>
          <w:p w14:paraId="1700CC74" w14:textId="77777777" w:rsidR="00E47C4A" w:rsidRDefault="00E47C4A" w:rsidP="00E31FBC">
            <w:pPr>
              <w:pStyle w:val="TableNormal1"/>
              <w:spacing w:before="0"/>
              <w:jc w:val="center"/>
              <w:rPr>
                <w:bCs/>
                <w:iCs/>
                <w:szCs w:val="24"/>
              </w:rPr>
            </w:pPr>
            <w:r>
              <w:rPr>
                <w:bCs/>
                <w:iCs/>
                <w:szCs w:val="24"/>
              </w:rPr>
              <w:t>No</w:t>
            </w:r>
          </w:p>
        </w:tc>
        <w:tc>
          <w:tcPr>
            <w:tcW w:w="5040" w:type="dxa"/>
            <w:tcBorders>
              <w:top w:val="single" w:sz="6" w:space="0" w:color="000000"/>
              <w:left w:val="single" w:sz="6" w:space="0" w:color="000000"/>
              <w:bottom w:val="single" w:sz="6" w:space="0" w:color="000000"/>
              <w:right w:val="double" w:sz="4" w:space="0" w:color="auto"/>
            </w:tcBorders>
          </w:tcPr>
          <w:p w14:paraId="14B02D20" w14:textId="77777777" w:rsidR="00E47C4A" w:rsidRPr="001952BD" w:rsidRDefault="00E47C4A" w:rsidP="00E31FBC">
            <w:pPr>
              <w:pStyle w:val="TableNormal1"/>
              <w:spacing w:before="0"/>
              <w:rPr>
                <w:bCs/>
                <w:iCs/>
                <w:szCs w:val="24"/>
              </w:rPr>
            </w:pPr>
            <w:r w:rsidRPr="001952BD">
              <w:rPr>
                <w:bCs/>
                <w:iCs/>
                <w:szCs w:val="24"/>
              </w:rPr>
              <w:t>Y</w:t>
            </w:r>
            <w:r>
              <w:rPr>
                <w:bCs/>
                <w:iCs/>
                <w:szCs w:val="24"/>
              </w:rPr>
              <w:t>es</w:t>
            </w:r>
            <w:r w:rsidRPr="001952BD">
              <w:rPr>
                <w:bCs/>
                <w:iCs/>
                <w:szCs w:val="24"/>
              </w:rPr>
              <w:t xml:space="preserve"> - </w:t>
            </w:r>
            <w:r>
              <w:rPr>
                <w:bCs/>
                <w:iCs/>
                <w:szCs w:val="24"/>
              </w:rPr>
              <w:t>O</w:t>
            </w:r>
            <w:r w:rsidRPr="001952BD">
              <w:rPr>
                <w:bCs/>
                <w:iCs/>
                <w:szCs w:val="24"/>
              </w:rPr>
              <w:t>nly well permits for oil and gas wells that have been designated as an unconventional well will be selected.</w:t>
            </w:r>
          </w:p>
          <w:p w14:paraId="45BFD3D4" w14:textId="77777777" w:rsidR="00E47C4A" w:rsidRPr="001952BD" w:rsidRDefault="00E47C4A" w:rsidP="00E31FBC">
            <w:pPr>
              <w:pStyle w:val="TableNormal1"/>
              <w:spacing w:before="0"/>
              <w:rPr>
                <w:bCs/>
                <w:iCs/>
                <w:szCs w:val="24"/>
              </w:rPr>
            </w:pPr>
            <w:r w:rsidRPr="001952BD">
              <w:rPr>
                <w:bCs/>
                <w:iCs/>
                <w:szCs w:val="24"/>
              </w:rPr>
              <w:t>N</w:t>
            </w:r>
            <w:r>
              <w:rPr>
                <w:bCs/>
                <w:iCs/>
                <w:szCs w:val="24"/>
              </w:rPr>
              <w:t>o</w:t>
            </w:r>
            <w:r w:rsidRPr="001952BD">
              <w:rPr>
                <w:bCs/>
                <w:iCs/>
                <w:szCs w:val="24"/>
              </w:rPr>
              <w:t xml:space="preserve"> – </w:t>
            </w:r>
            <w:r>
              <w:rPr>
                <w:bCs/>
                <w:iCs/>
                <w:szCs w:val="24"/>
              </w:rPr>
              <w:t>A</w:t>
            </w:r>
            <w:r w:rsidRPr="001952BD">
              <w:rPr>
                <w:bCs/>
                <w:iCs/>
                <w:szCs w:val="24"/>
              </w:rPr>
              <w:t>ll well permits issued will be shown regardless of the well designation of conventional or unconventional.</w:t>
            </w:r>
          </w:p>
        </w:tc>
      </w:tr>
      <w:tr w:rsidR="00E47C4A" w:rsidRPr="001952BD" w14:paraId="5F4DE3DF"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6BB8D785" w14:textId="77777777" w:rsidR="00E47C4A" w:rsidRPr="001952BD" w:rsidRDefault="00E47C4A" w:rsidP="00E31FBC">
            <w:pPr>
              <w:rPr>
                <w:bCs/>
                <w:iCs/>
              </w:rPr>
            </w:pPr>
            <w:r w:rsidRPr="001952BD">
              <w:rPr>
                <w:bCs/>
                <w:iCs/>
              </w:rPr>
              <w:t>Unconventional Only (PF Inspections)</w:t>
            </w:r>
          </w:p>
        </w:tc>
        <w:tc>
          <w:tcPr>
            <w:tcW w:w="1530" w:type="dxa"/>
            <w:tcBorders>
              <w:top w:val="single" w:sz="6" w:space="0" w:color="000000"/>
              <w:left w:val="single" w:sz="6" w:space="0" w:color="000000"/>
              <w:bottom w:val="single" w:sz="6" w:space="0" w:color="000000"/>
              <w:right w:val="single" w:sz="6" w:space="0" w:color="000000"/>
            </w:tcBorders>
          </w:tcPr>
          <w:p w14:paraId="2D30E88D" w14:textId="77777777" w:rsidR="00E47C4A" w:rsidRPr="001952BD" w:rsidRDefault="00E47C4A" w:rsidP="00E31FBC">
            <w:pPr>
              <w:pStyle w:val="TableNormal1"/>
              <w:spacing w:before="0"/>
              <w:jc w:val="center"/>
              <w:rPr>
                <w:bCs/>
                <w:iCs/>
                <w:szCs w:val="24"/>
              </w:rPr>
            </w:pPr>
            <w:r>
              <w:rPr>
                <w:bCs/>
                <w:iCs/>
                <w:szCs w:val="24"/>
              </w:rPr>
              <w:t>Yes</w:t>
            </w:r>
          </w:p>
        </w:tc>
        <w:tc>
          <w:tcPr>
            <w:tcW w:w="5040" w:type="dxa"/>
            <w:tcBorders>
              <w:top w:val="single" w:sz="6" w:space="0" w:color="000000"/>
              <w:left w:val="single" w:sz="6" w:space="0" w:color="000000"/>
              <w:bottom w:val="single" w:sz="6" w:space="0" w:color="000000"/>
              <w:right w:val="double" w:sz="4" w:space="0" w:color="auto"/>
            </w:tcBorders>
          </w:tcPr>
          <w:p w14:paraId="48563DF7" w14:textId="77777777" w:rsidR="00E47C4A" w:rsidRPr="001952BD" w:rsidRDefault="00E47C4A" w:rsidP="00E31FBC">
            <w:pPr>
              <w:pStyle w:val="TableNormal1"/>
              <w:spacing w:before="0"/>
              <w:rPr>
                <w:bCs/>
                <w:iCs/>
                <w:szCs w:val="24"/>
              </w:rPr>
            </w:pPr>
            <w:r w:rsidRPr="001952BD">
              <w:rPr>
                <w:bCs/>
                <w:iCs/>
                <w:szCs w:val="24"/>
              </w:rPr>
              <w:t>Y</w:t>
            </w:r>
            <w:r>
              <w:rPr>
                <w:bCs/>
                <w:iCs/>
                <w:szCs w:val="24"/>
              </w:rPr>
              <w:t>es - O</w:t>
            </w:r>
            <w:r w:rsidRPr="001952BD">
              <w:rPr>
                <w:bCs/>
                <w:iCs/>
                <w:szCs w:val="24"/>
              </w:rPr>
              <w:t xml:space="preserve">nly primary facility inspections for oil and gas wells that have been designated as an unconventional well.  </w:t>
            </w:r>
          </w:p>
          <w:p w14:paraId="2F941748" w14:textId="77777777" w:rsidR="00E47C4A" w:rsidRPr="0071731B" w:rsidRDefault="00E47C4A" w:rsidP="00E31FBC">
            <w:pPr>
              <w:pStyle w:val="TableNormal1"/>
              <w:spacing w:before="0"/>
            </w:pPr>
            <w:r w:rsidRPr="001952BD">
              <w:rPr>
                <w:bCs/>
                <w:iCs/>
                <w:szCs w:val="24"/>
              </w:rPr>
              <w:t>N</w:t>
            </w:r>
            <w:r>
              <w:rPr>
                <w:bCs/>
                <w:iCs/>
                <w:szCs w:val="24"/>
              </w:rPr>
              <w:t>o - A</w:t>
            </w:r>
            <w:r w:rsidRPr="001952BD">
              <w:rPr>
                <w:bCs/>
                <w:iCs/>
                <w:szCs w:val="24"/>
              </w:rPr>
              <w:t>ll inspection</w:t>
            </w:r>
            <w:r>
              <w:rPr>
                <w:bCs/>
                <w:iCs/>
                <w:szCs w:val="24"/>
              </w:rPr>
              <w:t>s</w:t>
            </w:r>
            <w:r w:rsidRPr="001952BD">
              <w:rPr>
                <w:bCs/>
                <w:iCs/>
                <w:szCs w:val="24"/>
              </w:rPr>
              <w:t xml:space="preserve"> will be shown regardless of the well designation of convention or unconventional.</w:t>
            </w:r>
          </w:p>
        </w:tc>
      </w:tr>
      <w:tr w:rsidR="00E47C4A" w:rsidRPr="001952BD" w14:paraId="38898A4E"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A2BBD20" w14:textId="77777777" w:rsidR="00E47C4A" w:rsidRPr="001952BD" w:rsidRDefault="00E47C4A" w:rsidP="00E31FBC">
            <w:pPr>
              <w:rPr>
                <w:bCs/>
                <w:iCs/>
              </w:rPr>
            </w:pPr>
            <w:r w:rsidRPr="001952BD">
              <w:rPr>
                <w:bCs/>
                <w:iCs/>
              </w:rPr>
              <w:t>Wells Drilled Begin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0B0349AC"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182E052F" w14:textId="77777777" w:rsidR="00E47C4A" w:rsidRPr="0071731B" w:rsidRDefault="00E47C4A" w:rsidP="00E31FBC">
            <w:pPr>
              <w:pStyle w:val="TableNormal1"/>
              <w:spacing w:before="0"/>
            </w:pPr>
            <w:r w:rsidRPr="001952BD">
              <w:rPr>
                <w:bCs/>
                <w:iCs/>
                <w:szCs w:val="24"/>
              </w:rPr>
              <w:t>The starting date for the report. Any well that has an SPUD date that is equal to or greater than this date will be displayed on the report.</w:t>
            </w:r>
          </w:p>
        </w:tc>
      </w:tr>
      <w:tr w:rsidR="00E47C4A" w:rsidRPr="001952BD" w14:paraId="41895822"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0F8BAEF3" w14:textId="77777777" w:rsidR="00E47C4A" w:rsidRPr="001952BD" w:rsidRDefault="00E47C4A" w:rsidP="00E31FBC">
            <w:pPr>
              <w:rPr>
                <w:bCs/>
                <w:iCs/>
              </w:rPr>
            </w:pPr>
            <w:r w:rsidRPr="001952BD">
              <w:rPr>
                <w:bCs/>
                <w:iCs/>
              </w:rPr>
              <w:t>Wells Drilled End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7CC3673B"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F5C4328" w14:textId="77777777" w:rsidR="00E47C4A" w:rsidRPr="00BC7C86" w:rsidRDefault="00E47C4A" w:rsidP="00E31FBC">
            <w:pPr>
              <w:pStyle w:val="TableNormal1"/>
              <w:spacing w:before="0"/>
            </w:pPr>
            <w:r w:rsidRPr="001952BD">
              <w:rPr>
                <w:bCs/>
                <w:iCs/>
                <w:szCs w:val="24"/>
              </w:rPr>
              <w:t>The ending date for the report. Any well that has an SPUD date that is less than or equal to this date will be displayed on the report.</w:t>
            </w:r>
          </w:p>
        </w:tc>
      </w:tr>
    </w:tbl>
    <w:p w14:paraId="4D06DAE8" w14:textId="77777777" w:rsidR="00D16C97" w:rsidRDefault="00D16C97" w:rsidP="00D16C97">
      <w:pPr>
        <w:ind w:left="360"/>
      </w:pPr>
    </w:p>
    <w:p w14:paraId="1B08C5DC" w14:textId="77777777" w:rsidR="00F746DD" w:rsidRDefault="00865E4C" w:rsidP="00D16C97">
      <w:pPr>
        <w:pStyle w:val="Heading1"/>
      </w:pPr>
      <w:bookmarkStart w:id="21" w:name="_Toc423952491"/>
      <w:bookmarkStart w:id="22" w:name="_Toc512244450"/>
      <w:bookmarkStart w:id="23" w:name="_Toc526833835"/>
      <w:r>
        <w:t>Data Dictionary</w:t>
      </w:r>
      <w:bookmarkEnd w:id="21"/>
      <w:bookmarkEnd w:id="22"/>
      <w:bookmarkEnd w:id="23"/>
    </w:p>
    <w:p w14:paraId="3A9B38A7" w14:textId="77777777" w:rsidR="00455A69" w:rsidRPr="00455A69" w:rsidRDefault="00455A69" w:rsidP="00455A69"/>
    <w:p w14:paraId="6FD92D31" w14:textId="77777777" w:rsidR="008E4759" w:rsidRDefault="00033BF5" w:rsidP="00033BF5">
      <w:pPr>
        <w:ind w:left="360"/>
      </w:pPr>
      <w:r>
        <w:t>F</w:t>
      </w:r>
      <w:r w:rsidRPr="005F1DAE">
        <w:t xml:space="preserve">ollowing </w:t>
      </w:r>
      <w:r>
        <w:t>is a list of</w:t>
      </w:r>
      <w:r w:rsidRPr="005F1DAE">
        <w:t xml:space="preserve"> </w:t>
      </w:r>
      <w:r>
        <w:t xml:space="preserve">data elements that are used for the various Oil and Gas reports. </w:t>
      </w:r>
    </w:p>
    <w:p w14:paraId="79A7986C" w14:textId="77777777" w:rsidR="00033BF5" w:rsidRDefault="00033BF5" w:rsidP="00033BF5">
      <w:pPr>
        <w:ind w:left="360"/>
      </w:pPr>
    </w:p>
    <w:tbl>
      <w:tblPr>
        <w:tblStyle w:val="TableGrid"/>
        <w:tblW w:w="0" w:type="auto"/>
        <w:tblInd w:w="-5" w:type="dxa"/>
        <w:tblLayout w:type="fixed"/>
        <w:tblLook w:val="04A0" w:firstRow="1" w:lastRow="0" w:firstColumn="1" w:lastColumn="0" w:noHBand="0" w:noVBand="1"/>
      </w:tblPr>
      <w:tblGrid>
        <w:gridCol w:w="4680"/>
        <w:gridCol w:w="4675"/>
      </w:tblGrid>
      <w:tr w:rsidR="00F6079F" w:rsidRPr="00033BF5" w14:paraId="5D11FFDF" w14:textId="77777777" w:rsidTr="00684F21">
        <w:tc>
          <w:tcPr>
            <w:tcW w:w="4680" w:type="dxa"/>
          </w:tcPr>
          <w:p w14:paraId="2D8F6F88" w14:textId="77777777" w:rsidR="00F6079F" w:rsidRPr="00E85254" w:rsidRDefault="00F6079F" w:rsidP="00AB53FF">
            <w:r w:rsidRPr="00E85254">
              <w:t xml:space="preserve">11-14 </w:t>
            </w:r>
            <w:proofErr w:type="spellStart"/>
            <w:r w:rsidRPr="00E85254">
              <w:t>api</w:t>
            </w:r>
            <w:proofErr w:type="spellEnd"/>
          </w:p>
        </w:tc>
        <w:tc>
          <w:tcPr>
            <w:tcW w:w="4675" w:type="dxa"/>
          </w:tcPr>
          <w:p w14:paraId="72B67777" w14:textId="77777777" w:rsidR="00F6079F" w:rsidRPr="00E85254" w:rsidRDefault="00F6079F" w:rsidP="00AB53FF">
            <w:r w:rsidRPr="00E85254">
              <w:t>The 11</w:t>
            </w:r>
            <w:r w:rsidRPr="00E85254">
              <w:rPr>
                <w:vertAlign w:val="superscript"/>
              </w:rPr>
              <w:t>th</w:t>
            </w:r>
            <w:r w:rsidRPr="00E85254">
              <w:t xml:space="preserve"> thru 14</w:t>
            </w:r>
            <w:r w:rsidRPr="00E85254">
              <w:rPr>
                <w:vertAlign w:val="superscript"/>
              </w:rPr>
              <w:t>th</w:t>
            </w:r>
            <w:r w:rsidRPr="00E85254">
              <w:t xml:space="preserve"> position of the API number, denoting the construction of the well bore.</w:t>
            </w:r>
          </w:p>
        </w:tc>
      </w:tr>
      <w:tr w:rsidR="00F6079F" w:rsidRPr="00033BF5" w14:paraId="0786DCBE" w14:textId="77777777" w:rsidTr="00684F21">
        <w:tc>
          <w:tcPr>
            <w:tcW w:w="4680" w:type="dxa"/>
          </w:tcPr>
          <w:p w14:paraId="169200BB" w14:textId="77777777" w:rsidR="00F6079F" w:rsidRPr="00E85254" w:rsidRDefault="00F6079F" w:rsidP="00AB53FF">
            <w:pPr>
              <w:rPr>
                <w:bCs/>
                <w:iCs/>
              </w:rPr>
            </w:pPr>
            <w:r w:rsidRPr="00E85254">
              <w:rPr>
                <w:bCs/>
                <w:iCs/>
              </w:rPr>
              <w:t>Access road collection method</w:t>
            </w:r>
          </w:p>
        </w:tc>
        <w:tc>
          <w:tcPr>
            <w:tcW w:w="4675" w:type="dxa"/>
          </w:tcPr>
          <w:p w14:paraId="7A32BCEE" w14:textId="77777777" w:rsidR="00F6079F" w:rsidRPr="00E85254" w:rsidRDefault="00F6079F" w:rsidP="00AB53FF">
            <w:pPr>
              <w:pStyle w:val="TableNormal1"/>
              <w:spacing w:before="0"/>
              <w:rPr>
                <w:szCs w:val="24"/>
              </w:rPr>
            </w:pPr>
            <w:r w:rsidRPr="00E85254">
              <w:rPr>
                <w:bCs/>
                <w:iCs/>
                <w:szCs w:val="24"/>
              </w:rPr>
              <w:t>The method in which the coordinates or location data was taken.</w:t>
            </w:r>
          </w:p>
        </w:tc>
      </w:tr>
      <w:tr w:rsidR="00F6079F" w:rsidRPr="00033BF5" w14:paraId="2BC4E0A8" w14:textId="77777777" w:rsidTr="00684F21">
        <w:tc>
          <w:tcPr>
            <w:tcW w:w="4680" w:type="dxa"/>
          </w:tcPr>
          <w:p w14:paraId="5BCF1640" w14:textId="77777777" w:rsidR="00F6079F" w:rsidRPr="00E85254" w:rsidRDefault="00F6079F" w:rsidP="00AB53FF">
            <w:pPr>
              <w:rPr>
                <w:bCs/>
                <w:iCs/>
              </w:rPr>
            </w:pPr>
            <w:r w:rsidRPr="00E85254">
              <w:rPr>
                <w:bCs/>
                <w:iCs/>
              </w:rPr>
              <w:lastRenderedPageBreak/>
              <w:t>Access road datum</w:t>
            </w:r>
          </w:p>
        </w:tc>
        <w:tc>
          <w:tcPr>
            <w:tcW w:w="4675" w:type="dxa"/>
          </w:tcPr>
          <w:p w14:paraId="32957C0E" w14:textId="77777777" w:rsidR="00F6079F" w:rsidRPr="00E85254" w:rsidRDefault="00F6079F" w:rsidP="00AB53FF">
            <w:pPr>
              <w:pStyle w:val="TableNormal1"/>
              <w:spacing w:before="0"/>
              <w:rPr>
                <w:szCs w:val="24"/>
                <w:lang w:val="en"/>
              </w:rPr>
            </w:pPr>
            <w:r w:rsidRPr="00E85254">
              <w:rPr>
                <w:szCs w:val="24"/>
                <w:lang w:val="en"/>
              </w:rPr>
              <w:t xml:space="preserve">A </w:t>
            </w:r>
            <w:r w:rsidRPr="00E85254">
              <w:rPr>
                <w:bCs/>
                <w:szCs w:val="24"/>
                <w:lang w:val="en"/>
              </w:rPr>
              <w:t>Geodetic datum</w:t>
            </w:r>
            <w:r w:rsidRPr="00E85254">
              <w:rPr>
                <w:szCs w:val="24"/>
                <w:lang w:val="en"/>
              </w:rPr>
              <w:t xml:space="preserve"> is a coordinate system, and a set of reference points, used to locate places on the Earth (or similar objects).</w:t>
            </w:r>
          </w:p>
        </w:tc>
      </w:tr>
      <w:tr w:rsidR="00F6079F" w:rsidRPr="00033BF5" w14:paraId="1D17CC50" w14:textId="77777777" w:rsidTr="00684F21">
        <w:tc>
          <w:tcPr>
            <w:tcW w:w="4680" w:type="dxa"/>
          </w:tcPr>
          <w:p w14:paraId="3AEB5005" w14:textId="77777777" w:rsidR="00F6079F" w:rsidRPr="00E85254" w:rsidRDefault="00F6079F" w:rsidP="00AB53FF">
            <w:pPr>
              <w:rPr>
                <w:bCs/>
                <w:iCs/>
              </w:rPr>
            </w:pPr>
            <w:r w:rsidRPr="00E85254">
              <w:rPr>
                <w:bCs/>
                <w:iCs/>
              </w:rPr>
              <w:t>Access road latitude</w:t>
            </w:r>
          </w:p>
        </w:tc>
        <w:tc>
          <w:tcPr>
            <w:tcW w:w="4675" w:type="dxa"/>
          </w:tcPr>
          <w:p w14:paraId="70699220" w14:textId="77777777" w:rsidR="00F6079F" w:rsidRPr="00E85254" w:rsidRDefault="00F6079F" w:rsidP="00AB53FF">
            <w:pPr>
              <w:pStyle w:val="TableNormal1"/>
              <w:spacing w:before="0"/>
              <w:rPr>
                <w:szCs w:val="24"/>
              </w:rPr>
            </w:pPr>
            <w:r w:rsidRPr="00E85254">
              <w:rPr>
                <w:szCs w:val="24"/>
              </w:rPr>
              <w:t xml:space="preserve">The Global Positioning System (GPS) longitude location of the well pad access road, </w:t>
            </w:r>
            <w:r>
              <w:rPr>
                <w:szCs w:val="24"/>
              </w:rPr>
              <w:t>displayed in decimal</w:t>
            </w:r>
            <w:r w:rsidRPr="00E85254">
              <w:rPr>
                <w:szCs w:val="24"/>
              </w:rPr>
              <w:t xml:space="preserve"> degrees using NAD83 datum. </w:t>
            </w:r>
          </w:p>
        </w:tc>
      </w:tr>
      <w:tr w:rsidR="00F6079F" w:rsidRPr="00033BF5" w14:paraId="11923EFE" w14:textId="77777777" w:rsidTr="00684F21">
        <w:tc>
          <w:tcPr>
            <w:tcW w:w="4680" w:type="dxa"/>
          </w:tcPr>
          <w:p w14:paraId="3505E81D" w14:textId="77777777" w:rsidR="00F6079F" w:rsidRPr="00E85254" w:rsidRDefault="00F6079F" w:rsidP="00AB53FF">
            <w:pPr>
              <w:rPr>
                <w:bCs/>
                <w:iCs/>
              </w:rPr>
            </w:pPr>
            <w:r w:rsidRPr="00E85254">
              <w:rPr>
                <w:bCs/>
                <w:iCs/>
              </w:rPr>
              <w:t>Access road longitude</w:t>
            </w:r>
          </w:p>
        </w:tc>
        <w:tc>
          <w:tcPr>
            <w:tcW w:w="4675" w:type="dxa"/>
          </w:tcPr>
          <w:p w14:paraId="3EA66C37" w14:textId="77777777" w:rsidR="00F6079F" w:rsidRPr="00E85254" w:rsidRDefault="00F6079F" w:rsidP="00AB53FF">
            <w:pPr>
              <w:pStyle w:val="TableNormal1"/>
              <w:spacing w:before="0"/>
              <w:rPr>
                <w:szCs w:val="24"/>
              </w:rPr>
            </w:pPr>
            <w:r w:rsidRPr="00E85254">
              <w:rPr>
                <w:szCs w:val="24"/>
              </w:rPr>
              <w:t xml:space="preserve">The Global Positioning System (GPS) longitude location of the well pad access road, </w:t>
            </w:r>
            <w:r>
              <w:rPr>
                <w:szCs w:val="24"/>
              </w:rPr>
              <w:t>displayed in decimal</w:t>
            </w:r>
            <w:r w:rsidRPr="00E85254">
              <w:rPr>
                <w:szCs w:val="24"/>
              </w:rPr>
              <w:t xml:space="preserve"> degrees using NAD83 datum.</w:t>
            </w:r>
          </w:p>
        </w:tc>
      </w:tr>
      <w:tr w:rsidR="00F6079F" w:rsidRPr="00033BF5" w14:paraId="58BBD655" w14:textId="77777777" w:rsidTr="00684F21">
        <w:tc>
          <w:tcPr>
            <w:tcW w:w="4680" w:type="dxa"/>
          </w:tcPr>
          <w:p w14:paraId="328754EA" w14:textId="77777777" w:rsidR="00F6079F" w:rsidRPr="00E85254" w:rsidRDefault="00F6079F" w:rsidP="00AB53FF">
            <w:pPr>
              <w:rPr>
                <w:bCs/>
                <w:iCs/>
              </w:rPr>
            </w:pPr>
            <w:r w:rsidRPr="00E85254">
              <w:rPr>
                <w:bCs/>
                <w:iCs/>
              </w:rPr>
              <w:t>Access road reference point</w:t>
            </w:r>
          </w:p>
        </w:tc>
        <w:tc>
          <w:tcPr>
            <w:tcW w:w="4675" w:type="dxa"/>
          </w:tcPr>
          <w:p w14:paraId="0CD16928" w14:textId="77777777" w:rsidR="00F6079F" w:rsidRPr="00E85254" w:rsidRDefault="00F6079F" w:rsidP="00AB53FF">
            <w:pPr>
              <w:pStyle w:val="TableNormal1"/>
              <w:spacing w:before="0"/>
              <w:rPr>
                <w:szCs w:val="24"/>
              </w:rPr>
            </w:pPr>
            <w:r w:rsidRPr="00E85254">
              <w:rPr>
                <w:szCs w:val="24"/>
              </w:rPr>
              <w:t xml:space="preserve">The Global Positioning System (GPS) reference point from which all coordinates and locations are taken. </w:t>
            </w:r>
          </w:p>
        </w:tc>
      </w:tr>
      <w:tr w:rsidR="00F6079F" w:rsidRPr="00033BF5" w14:paraId="02C92CD2" w14:textId="77777777" w:rsidTr="00684F21">
        <w:tc>
          <w:tcPr>
            <w:tcW w:w="4680" w:type="dxa"/>
          </w:tcPr>
          <w:p w14:paraId="391A5A90" w14:textId="77777777" w:rsidR="00F6079F" w:rsidRPr="00E85254" w:rsidRDefault="00F6079F" w:rsidP="00AB53FF">
            <w:r>
              <w:t>Address</w:t>
            </w:r>
          </w:p>
        </w:tc>
        <w:tc>
          <w:tcPr>
            <w:tcW w:w="4675" w:type="dxa"/>
          </w:tcPr>
          <w:p w14:paraId="43111E6E" w14:textId="77777777" w:rsidR="00F6079F" w:rsidRPr="00E85254" w:rsidRDefault="00F6079F" w:rsidP="00AB53FF">
            <w:r>
              <w:t xml:space="preserve">The complete operator </w:t>
            </w:r>
            <w:proofErr w:type="gramStart"/>
            <w:r>
              <w:t>address</w:t>
            </w:r>
            <w:proofErr w:type="gramEnd"/>
            <w:r>
              <w:t>.</w:t>
            </w:r>
          </w:p>
        </w:tc>
      </w:tr>
      <w:tr w:rsidR="00F6079F" w:rsidRPr="00033BF5" w14:paraId="6D2BFD0D" w14:textId="77777777" w:rsidTr="00684F21">
        <w:tc>
          <w:tcPr>
            <w:tcW w:w="4680" w:type="dxa"/>
          </w:tcPr>
          <w:p w14:paraId="7AC91302" w14:textId="77777777" w:rsidR="00F6079F" w:rsidRPr="00E85254" w:rsidRDefault="00F6079F" w:rsidP="00AB53FF">
            <w:r w:rsidRPr="00E85254">
              <w:t>Address 1</w:t>
            </w:r>
          </w:p>
        </w:tc>
        <w:tc>
          <w:tcPr>
            <w:tcW w:w="4675" w:type="dxa"/>
          </w:tcPr>
          <w:p w14:paraId="0EEB1FB4" w14:textId="77777777" w:rsidR="00F6079F" w:rsidRPr="00E85254" w:rsidRDefault="00F6079F" w:rsidP="00AB53FF">
            <w:r w:rsidRPr="00E85254">
              <w:t>The first line of the address.  This can be the facility address, well pad and/or access road address, Waste facility address, or operator address depending on the report selected.</w:t>
            </w:r>
          </w:p>
        </w:tc>
      </w:tr>
      <w:tr w:rsidR="00F6079F" w:rsidRPr="00033BF5" w14:paraId="2BE53E5E" w14:textId="77777777" w:rsidTr="00684F21">
        <w:tc>
          <w:tcPr>
            <w:tcW w:w="4680" w:type="dxa"/>
          </w:tcPr>
          <w:p w14:paraId="4B97D28F" w14:textId="77777777" w:rsidR="00F6079F" w:rsidRPr="00E85254" w:rsidRDefault="00F6079F" w:rsidP="00AB53FF">
            <w:r w:rsidRPr="00E85254">
              <w:t>Address 2</w:t>
            </w:r>
          </w:p>
        </w:tc>
        <w:tc>
          <w:tcPr>
            <w:tcW w:w="4675" w:type="dxa"/>
          </w:tcPr>
          <w:p w14:paraId="1A759516" w14:textId="77777777" w:rsidR="00F6079F" w:rsidRPr="00E85254" w:rsidRDefault="00F6079F" w:rsidP="00AB53FF">
            <w:r w:rsidRPr="00E85254">
              <w:t>The second line of the address.  This can be the facility address, well pad and/or access road address, Waste facility address, or the operator address depending on the report selected.</w:t>
            </w:r>
          </w:p>
        </w:tc>
      </w:tr>
      <w:tr w:rsidR="00F6079F" w:rsidRPr="00033BF5" w14:paraId="270B994E" w14:textId="77777777" w:rsidTr="00684F21">
        <w:trPr>
          <w:trHeight w:val="354"/>
        </w:trPr>
        <w:tc>
          <w:tcPr>
            <w:tcW w:w="4680" w:type="dxa"/>
          </w:tcPr>
          <w:p w14:paraId="149659AB" w14:textId="77777777" w:rsidR="00F6079F" w:rsidRPr="00E85254" w:rsidRDefault="00F6079F" w:rsidP="00AB53FF">
            <w:r w:rsidRPr="00E85254">
              <w:t>Address type</w:t>
            </w:r>
          </w:p>
        </w:tc>
        <w:tc>
          <w:tcPr>
            <w:tcW w:w="4675" w:type="dxa"/>
          </w:tcPr>
          <w:p w14:paraId="66FAAD77" w14:textId="77777777" w:rsidR="00F6079F" w:rsidRDefault="00F6079F" w:rsidP="00AB53FF">
            <w:r w:rsidRPr="00E85254">
              <w:t>The type associated to the address.</w:t>
            </w:r>
          </w:p>
          <w:p w14:paraId="39DD9ED9" w14:textId="77777777" w:rsidR="00F6079F" w:rsidRPr="00E85254" w:rsidRDefault="00F6079F" w:rsidP="00AB53FF"/>
          <w:p w14:paraId="0623C4E6" w14:textId="77777777" w:rsidR="00F6079F" w:rsidRPr="00E85254" w:rsidRDefault="00F6079F" w:rsidP="00AB53FF">
            <w:pPr>
              <w:rPr>
                <w:b/>
              </w:rPr>
            </w:pPr>
            <w:r w:rsidRPr="00E85254">
              <w:rPr>
                <w:b/>
              </w:rPr>
              <w:t>Well Pad Report:</w:t>
            </w:r>
          </w:p>
          <w:p w14:paraId="25456BC5" w14:textId="77777777" w:rsidR="00F6079F" w:rsidRPr="00E85254" w:rsidRDefault="00F6079F" w:rsidP="00AB53FF">
            <w:r w:rsidRPr="00E85254">
              <w:t xml:space="preserve">The type of well pad address, chosen from the following list: </w:t>
            </w:r>
          </w:p>
          <w:p w14:paraId="73443197" w14:textId="77777777" w:rsidR="00F6079F" w:rsidRPr="00E85254" w:rsidRDefault="00F6079F" w:rsidP="00AB53FF">
            <w:r w:rsidRPr="00E85254">
              <w:t>911AC – 911 well pad access road address,</w:t>
            </w:r>
          </w:p>
          <w:p w14:paraId="1A2F6392" w14:textId="77777777" w:rsidR="00F6079F" w:rsidRPr="00E85254" w:rsidRDefault="00F6079F" w:rsidP="00AB53FF">
            <w:r w:rsidRPr="00E85254">
              <w:t>911WL – 911 well pad address.</w:t>
            </w:r>
          </w:p>
        </w:tc>
      </w:tr>
      <w:tr w:rsidR="00F6079F" w14:paraId="7BFE346F" w14:textId="77777777" w:rsidTr="00684F21">
        <w:tc>
          <w:tcPr>
            <w:tcW w:w="4680" w:type="dxa"/>
          </w:tcPr>
          <w:p w14:paraId="030500D5" w14:textId="77777777" w:rsidR="00F6079F" w:rsidRDefault="00F6079F" w:rsidP="00AB53FF">
            <w:r>
              <w:t>Annular production pressure (</w:t>
            </w:r>
            <w:proofErr w:type="spellStart"/>
            <w:r>
              <w:t>psig</w:t>
            </w:r>
            <w:proofErr w:type="spellEnd"/>
            <w:r>
              <w:t xml:space="preserve">) </w:t>
            </w:r>
          </w:p>
        </w:tc>
        <w:tc>
          <w:tcPr>
            <w:tcW w:w="4675" w:type="dxa"/>
          </w:tcPr>
          <w:p w14:paraId="71FDA765" w14:textId="77777777" w:rsidR="00F6079F" w:rsidRDefault="00F6079F" w:rsidP="00AB53FF">
            <w:pPr>
              <w:pStyle w:val="Default"/>
              <w:rPr>
                <w:sz w:val="22"/>
                <w:szCs w:val="22"/>
              </w:rPr>
            </w:pPr>
            <w:r>
              <w:rPr>
                <w:sz w:val="22"/>
                <w:szCs w:val="22"/>
              </w:rPr>
              <w:t xml:space="preserve">This is the annular production pressure (flowing or shut-in) outside the production casing and inside the next outer casing string. It applies for wells where the production annulus (outside production casing) is plumbed to a sales line or where production annulus gas is used for other on-site applications. It is recorded in </w:t>
            </w:r>
            <w:proofErr w:type="spellStart"/>
            <w:r>
              <w:rPr>
                <w:sz w:val="22"/>
                <w:szCs w:val="22"/>
              </w:rPr>
              <w:t>psig</w:t>
            </w:r>
            <w:proofErr w:type="spellEnd"/>
            <w:r>
              <w:rPr>
                <w:sz w:val="22"/>
                <w:szCs w:val="22"/>
              </w:rPr>
              <w:t xml:space="preserve">, if a gauge is available for reference. All wells drilled after February 5, 2011 </w:t>
            </w:r>
            <w:r>
              <w:rPr>
                <w:sz w:val="22"/>
                <w:szCs w:val="22"/>
              </w:rPr>
              <w:lastRenderedPageBreak/>
              <w:t xml:space="preserve">must be equipped to measure flowing or shut-in pressures </w:t>
            </w:r>
            <w:proofErr w:type="gramStart"/>
            <w:r>
              <w:rPr>
                <w:sz w:val="22"/>
                <w:szCs w:val="22"/>
              </w:rPr>
              <w:t>in order to</w:t>
            </w:r>
            <w:proofErr w:type="gramEnd"/>
            <w:r>
              <w:rPr>
                <w:sz w:val="22"/>
                <w:szCs w:val="22"/>
              </w:rPr>
              <w:t xml:space="preserve"> comply with the monitoring requirements of 25 Pa. Code Chapter 78, section 78.88. Certain wells that produce gas through surface or coal strings drilled, altered, reconditioned, or recompleted after February 5, 2011 are required to be equipped with working pressure gauges to monitor surface measured pressures inside coal/surface casings in accordance with 25 Pa. Code Chapter 78, section 78.83(a)(2). </w:t>
            </w:r>
          </w:p>
          <w:p w14:paraId="2B0BBA7E" w14:textId="77777777" w:rsidR="00F6079F" w:rsidRDefault="00F6079F" w:rsidP="00AB53FF">
            <w:r>
              <w:t>Operators may leave the column blank if no gauge is available or input zero (0) if the field is produced using a vacuum system. This field is required for all gas and combination wells equipped with casing pressure gauges where the production annulus is tied in to a sales line or produced for other on-site applications.</w:t>
            </w:r>
          </w:p>
        </w:tc>
      </w:tr>
      <w:tr w:rsidR="00F6079F" w:rsidRPr="00033BF5" w14:paraId="6F0AE347" w14:textId="77777777" w:rsidTr="00684F21">
        <w:tc>
          <w:tcPr>
            <w:tcW w:w="4680" w:type="dxa"/>
          </w:tcPr>
          <w:p w14:paraId="622E7D29" w14:textId="77777777" w:rsidR="00F6079F" w:rsidRPr="00E85254" w:rsidRDefault="00F6079F" w:rsidP="00AB53FF">
            <w:r>
              <w:lastRenderedPageBreak/>
              <w:t>Answer</w:t>
            </w:r>
          </w:p>
        </w:tc>
        <w:tc>
          <w:tcPr>
            <w:tcW w:w="4675" w:type="dxa"/>
          </w:tcPr>
          <w:p w14:paraId="2C846B08" w14:textId="77777777" w:rsidR="00F6079F" w:rsidRPr="00E85254" w:rsidRDefault="00F6079F" w:rsidP="00AB53FF">
            <w:r>
              <w:t>Unique to the OGRE Notification program, this field is what information the operator provided to the question field.</w:t>
            </w:r>
          </w:p>
        </w:tc>
      </w:tr>
      <w:tr w:rsidR="00F6079F" w:rsidRPr="00033BF5" w14:paraId="7893409A" w14:textId="77777777" w:rsidTr="00684F21">
        <w:tc>
          <w:tcPr>
            <w:tcW w:w="4680" w:type="dxa"/>
          </w:tcPr>
          <w:p w14:paraId="0FBDFEAD" w14:textId="77777777" w:rsidR="00F6079F" w:rsidRDefault="00F6079F" w:rsidP="00AB53FF">
            <w:proofErr w:type="spellStart"/>
            <w:r w:rsidRPr="00E85254">
              <w:t>Api</w:t>
            </w:r>
            <w:proofErr w:type="spellEnd"/>
            <w:r>
              <w:t xml:space="preserve"> </w:t>
            </w:r>
          </w:p>
          <w:p w14:paraId="06DFEB46" w14:textId="77777777" w:rsidR="00F6079F" w:rsidRDefault="00F6079F" w:rsidP="00AB53FF">
            <w:r>
              <w:t xml:space="preserve">   </w:t>
            </w:r>
            <w:r w:rsidRPr="00E85254">
              <w:t xml:space="preserve">Permit </w:t>
            </w:r>
          </w:p>
          <w:p w14:paraId="5751874A" w14:textId="77777777" w:rsidR="00F6079F" w:rsidRPr="00E85254" w:rsidRDefault="00F6079F" w:rsidP="00AB53FF"/>
        </w:tc>
        <w:tc>
          <w:tcPr>
            <w:tcW w:w="4675" w:type="dxa"/>
          </w:tcPr>
          <w:p w14:paraId="6DBFF7D3" w14:textId="77777777" w:rsidR="00F6079F" w:rsidRPr="00E85254" w:rsidRDefault="00F6079F" w:rsidP="00AB53FF">
            <w:r w:rsidRPr="00E85254">
              <w:t xml:space="preserve">The </w:t>
            </w:r>
            <w:r>
              <w:t xml:space="preserve">unique </w:t>
            </w:r>
            <w:r w:rsidRPr="00E85254">
              <w:t>system</w:t>
            </w:r>
            <w:r>
              <w:t>-</w:t>
            </w:r>
            <w:r w:rsidRPr="00E85254">
              <w:t xml:space="preserve">generated number (otherwise known as American Petroleum Institute (API) Number) </w:t>
            </w:r>
            <w:r>
              <w:t xml:space="preserve">assigned to the permit, </w:t>
            </w:r>
            <w:r w:rsidRPr="00E85254">
              <w:t>the primary facility</w:t>
            </w:r>
            <w:r>
              <w:t xml:space="preserve"> and the</w:t>
            </w:r>
            <w:r w:rsidRPr="00E85254">
              <w:t xml:space="preserve"> well.</w:t>
            </w:r>
          </w:p>
        </w:tc>
      </w:tr>
      <w:tr w:rsidR="008D371F" w:rsidRPr="00033BF5" w14:paraId="4BA8FB8B" w14:textId="77777777" w:rsidTr="00684F21">
        <w:tc>
          <w:tcPr>
            <w:tcW w:w="4680" w:type="dxa"/>
          </w:tcPr>
          <w:p w14:paraId="442243F7" w14:textId="77777777" w:rsidR="008D371F" w:rsidRDefault="008D371F" w:rsidP="00AB53FF">
            <w:r>
              <w:t>APPL Type</w:t>
            </w:r>
          </w:p>
        </w:tc>
        <w:tc>
          <w:tcPr>
            <w:tcW w:w="4675" w:type="dxa"/>
          </w:tcPr>
          <w:p w14:paraId="7196237C" w14:textId="77777777" w:rsidR="008D371F" w:rsidRDefault="008D371F" w:rsidP="00AB53FF">
            <w:r>
              <w:t>The application type:</w:t>
            </w:r>
          </w:p>
          <w:p w14:paraId="27DC3433" w14:textId="77777777" w:rsidR="008D371F" w:rsidRDefault="008D371F" w:rsidP="00AB53FF">
            <w:r>
              <w:t>NEW – a new application</w:t>
            </w:r>
          </w:p>
          <w:p w14:paraId="45CB4E96" w14:textId="77777777" w:rsidR="008D371F" w:rsidRDefault="008D371F" w:rsidP="00AB53FF">
            <w:r>
              <w:t>MOD – a modification of an existing application</w:t>
            </w:r>
          </w:p>
          <w:p w14:paraId="2392A3F7" w14:textId="77777777" w:rsidR="008D371F" w:rsidRDefault="008D371F" w:rsidP="00AB53FF">
            <w:r>
              <w:t>REN – a renewal of an existing application that is about to expire.</w:t>
            </w:r>
          </w:p>
        </w:tc>
      </w:tr>
      <w:tr w:rsidR="00F6079F" w:rsidRPr="00033BF5" w14:paraId="67520EBA" w14:textId="77777777" w:rsidTr="00684F21">
        <w:tc>
          <w:tcPr>
            <w:tcW w:w="4680" w:type="dxa"/>
          </w:tcPr>
          <w:p w14:paraId="2CC6E1E8" w14:textId="77777777" w:rsidR="00F6079F" w:rsidRPr="00E85254" w:rsidRDefault="00F6079F" w:rsidP="00AB53FF">
            <w:r>
              <w:t>Application name</w:t>
            </w:r>
          </w:p>
        </w:tc>
        <w:tc>
          <w:tcPr>
            <w:tcW w:w="4675" w:type="dxa"/>
          </w:tcPr>
          <w:p w14:paraId="64D55606" w14:textId="77777777" w:rsidR="00F6079F" w:rsidRDefault="00F6079F" w:rsidP="00AB53FF">
            <w:r>
              <w:t>A unique name assigned to the Good Samaritan Act Application.</w:t>
            </w:r>
          </w:p>
        </w:tc>
      </w:tr>
      <w:tr w:rsidR="00F6079F" w:rsidRPr="00033BF5" w14:paraId="62D3F6EA" w14:textId="77777777" w:rsidTr="00684F21">
        <w:tc>
          <w:tcPr>
            <w:tcW w:w="4680" w:type="dxa"/>
          </w:tcPr>
          <w:p w14:paraId="520BDAA6" w14:textId="77777777" w:rsidR="00F6079F" w:rsidRPr="00E85254" w:rsidRDefault="00F6079F" w:rsidP="00AB53FF">
            <w:pPr>
              <w:pStyle w:val="TableParagraph"/>
              <w:spacing w:line="264" w:lineRule="exact"/>
              <w:rPr>
                <w:rFonts w:ascii="Times New Roman" w:hAnsi="Times New Roman" w:cs="Times New Roman"/>
                <w:spacing w:val="-1"/>
                <w:sz w:val="24"/>
                <w:szCs w:val="24"/>
              </w:rPr>
            </w:pPr>
            <w:r>
              <w:rPr>
                <w:rFonts w:ascii="Times New Roman" w:hAnsi="Times New Roman" w:cs="Times New Roman"/>
                <w:spacing w:val="-1"/>
                <w:sz w:val="24"/>
                <w:szCs w:val="24"/>
              </w:rPr>
              <w:t>Assigned</w:t>
            </w:r>
          </w:p>
        </w:tc>
        <w:tc>
          <w:tcPr>
            <w:tcW w:w="4675" w:type="dxa"/>
          </w:tcPr>
          <w:p w14:paraId="2BCFED6B" w14:textId="77777777" w:rsidR="00F6079F" w:rsidRPr="00E85254" w:rsidRDefault="00F6079F" w:rsidP="00AB53FF">
            <w:pPr>
              <w:pStyle w:val="TableParagraph"/>
              <w:spacing w:line="239" w:lineRule="auto"/>
              <w:ind w:right="324"/>
              <w:jc w:val="both"/>
              <w:rPr>
                <w:rFonts w:ascii="Times New Roman" w:hAnsi="Times New Roman" w:cs="Times New Roman"/>
                <w:spacing w:val="-1"/>
                <w:sz w:val="24"/>
                <w:szCs w:val="24"/>
              </w:rPr>
            </w:pPr>
            <w:r>
              <w:rPr>
                <w:rFonts w:ascii="Times New Roman" w:hAnsi="Times New Roman" w:cs="Times New Roman"/>
                <w:spacing w:val="-1"/>
                <w:sz w:val="24"/>
                <w:szCs w:val="24"/>
              </w:rPr>
              <w:t>The date the water supply complaint was assigned to an inspector.</w:t>
            </w:r>
          </w:p>
        </w:tc>
      </w:tr>
      <w:tr w:rsidR="00F6079F" w:rsidRPr="00033BF5" w14:paraId="0CE54942" w14:textId="77777777" w:rsidTr="00684F21">
        <w:tc>
          <w:tcPr>
            <w:tcW w:w="4680" w:type="dxa"/>
          </w:tcPr>
          <w:p w14:paraId="78B44F10" w14:textId="77777777" w:rsidR="00F6079F" w:rsidRPr="00E85254" w:rsidRDefault="00F6079F" w:rsidP="00AB53FF">
            <w:r>
              <w:t>Assignment resolved</w:t>
            </w:r>
          </w:p>
        </w:tc>
        <w:tc>
          <w:tcPr>
            <w:tcW w:w="4675" w:type="dxa"/>
          </w:tcPr>
          <w:p w14:paraId="384A13C5" w14:textId="77777777" w:rsidR="00F6079F" w:rsidRPr="00E85254" w:rsidRDefault="00F6079F" w:rsidP="00AB53FF">
            <w:r>
              <w:t>The date that DEP’s Final Determination was made.</w:t>
            </w:r>
          </w:p>
        </w:tc>
      </w:tr>
      <w:tr w:rsidR="00FB3D8D" w:rsidRPr="00033BF5" w14:paraId="1AB4C357" w14:textId="77777777" w:rsidTr="00684F21">
        <w:tc>
          <w:tcPr>
            <w:tcW w:w="4680" w:type="dxa"/>
          </w:tcPr>
          <w:p w14:paraId="5338108A" w14:textId="77777777" w:rsidR="00FB3D8D" w:rsidRDefault="00FB3D8D" w:rsidP="00AB53FF">
            <w:r>
              <w:t>Auth id</w:t>
            </w:r>
          </w:p>
        </w:tc>
        <w:tc>
          <w:tcPr>
            <w:tcW w:w="4675" w:type="dxa"/>
          </w:tcPr>
          <w:p w14:paraId="28DF5461" w14:textId="77777777" w:rsidR="00FB3D8D" w:rsidRDefault="00FB3D8D" w:rsidP="00AB53FF">
            <w:r>
              <w:t>A system generated when the authorization is entered database.</w:t>
            </w:r>
          </w:p>
        </w:tc>
      </w:tr>
      <w:tr w:rsidR="00FB3D8D" w:rsidRPr="00033BF5" w14:paraId="32DC1C6A" w14:textId="77777777" w:rsidTr="00684F21">
        <w:tc>
          <w:tcPr>
            <w:tcW w:w="4680" w:type="dxa"/>
          </w:tcPr>
          <w:p w14:paraId="23B699A1" w14:textId="77777777" w:rsidR="00FB3D8D" w:rsidRDefault="00FB3D8D" w:rsidP="00AB53FF">
            <w:r>
              <w:lastRenderedPageBreak/>
              <w:t>Auth Type</w:t>
            </w:r>
          </w:p>
        </w:tc>
        <w:tc>
          <w:tcPr>
            <w:tcW w:w="4675" w:type="dxa"/>
          </w:tcPr>
          <w:p w14:paraId="2F3071BB" w14:textId="77777777" w:rsidR="00261D3F" w:rsidRDefault="00261D3F" w:rsidP="00261D3F">
            <w:r w:rsidRPr="006B5A48">
              <w:rPr>
                <w:b/>
              </w:rPr>
              <w:t>CDOW</w:t>
            </w:r>
            <w:r w:rsidRPr="006B5A48">
              <w:t xml:space="preserve"> -  Drill &amp; Operate Well Permit (Conventional)</w:t>
            </w:r>
          </w:p>
          <w:p w14:paraId="7087EE45" w14:textId="77777777" w:rsidR="00261D3F" w:rsidRDefault="00261D3F" w:rsidP="00261D3F">
            <w:r w:rsidRPr="006B5A48">
              <w:rPr>
                <w:b/>
              </w:rPr>
              <w:t xml:space="preserve">CDOWR </w:t>
            </w:r>
            <w:r w:rsidRPr="006B5A48">
              <w:t>- Drill &amp; Operate Well Permit Re</w:t>
            </w:r>
            <w:r>
              <w:t>-</w:t>
            </w:r>
            <w:r w:rsidRPr="006B5A48">
              <w:t>drill (Conventional)</w:t>
            </w:r>
          </w:p>
          <w:p w14:paraId="29CCB704" w14:textId="77777777" w:rsidR="00261D3F" w:rsidRPr="006B5A48" w:rsidRDefault="00261D3F" w:rsidP="00261D3F">
            <w:r w:rsidRPr="006B5A48">
              <w:rPr>
                <w:b/>
              </w:rPr>
              <w:t xml:space="preserve">DOW </w:t>
            </w:r>
            <w:r w:rsidRPr="006B5A48">
              <w:t>- Drill &amp; Operate Well Permit</w:t>
            </w:r>
          </w:p>
          <w:p w14:paraId="2D95E84D" w14:textId="77777777" w:rsidR="00261D3F" w:rsidRPr="006B5A48" w:rsidRDefault="00261D3F" w:rsidP="00261D3F">
            <w:r w:rsidRPr="006B5A48">
              <w:rPr>
                <w:b/>
              </w:rPr>
              <w:t xml:space="preserve">DOWA </w:t>
            </w:r>
            <w:r w:rsidRPr="006B5A48">
              <w:t>- Drill &amp; Operate Well Permit Alteration</w:t>
            </w:r>
          </w:p>
          <w:p w14:paraId="6AFD8F43" w14:textId="77777777" w:rsidR="00261D3F" w:rsidRPr="006B5A48" w:rsidRDefault="00261D3F" w:rsidP="00261D3F">
            <w:r w:rsidRPr="006B5A48">
              <w:rPr>
                <w:b/>
              </w:rPr>
              <w:t xml:space="preserve">DOWCU </w:t>
            </w:r>
            <w:r w:rsidRPr="006B5A48">
              <w:t>- Drill &amp; Operate Well Permit Change in Use</w:t>
            </w:r>
          </w:p>
          <w:p w14:paraId="1C6DED83" w14:textId="77777777" w:rsidR="00261D3F" w:rsidRPr="006B5A48" w:rsidRDefault="00261D3F" w:rsidP="00261D3F">
            <w:r w:rsidRPr="006B5A48">
              <w:rPr>
                <w:b/>
              </w:rPr>
              <w:t>DOWDD</w:t>
            </w:r>
            <w:r w:rsidRPr="006B5A48">
              <w:t xml:space="preserve"> - Drill &amp; Operate Well Permit Drill Deeper</w:t>
            </w:r>
          </w:p>
          <w:p w14:paraId="403D6AEB" w14:textId="77777777" w:rsidR="00261D3F" w:rsidRPr="006B5A48" w:rsidRDefault="00261D3F" w:rsidP="00261D3F">
            <w:r w:rsidRPr="006B5A48">
              <w:rPr>
                <w:b/>
              </w:rPr>
              <w:t>DOWDR</w:t>
            </w:r>
            <w:r w:rsidRPr="006B5A48">
              <w:t xml:space="preserve"> - Drill &amp; Operate Well Permit Disposal/Enhanced Recovery</w:t>
            </w:r>
          </w:p>
          <w:p w14:paraId="0F3B9948" w14:textId="77777777" w:rsidR="00261D3F" w:rsidRPr="006B5A48" w:rsidRDefault="00261D3F" w:rsidP="00261D3F">
            <w:r w:rsidRPr="006B5A48">
              <w:rPr>
                <w:b/>
              </w:rPr>
              <w:t>DOWR</w:t>
            </w:r>
            <w:r w:rsidRPr="006B5A48">
              <w:t xml:space="preserve"> - Drill &amp; Operate Well Permit Re</w:t>
            </w:r>
            <w:r>
              <w:t>-</w:t>
            </w:r>
            <w:r w:rsidRPr="006B5A48">
              <w:t>drill</w:t>
            </w:r>
          </w:p>
          <w:p w14:paraId="7C7425CF" w14:textId="77777777" w:rsidR="00261D3F" w:rsidRPr="006B5A48" w:rsidRDefault="00261D3F" w:rsidP="00261D3F">
            <w:r w:rsidRPr="006B5A48">
              <w:rPr>
                <w:b/>
              </w:rPr>
              <w:t>UDOW</w:t>
            </w:r>
            <w:r w:rsidRPr="006B5A48">
              <w:t xml:space="preserve"> - Drill &amp; Operate Well Permit (Unconventional)</w:t>
            </w:r>
          </w:p>
          <w:p w14:paraId="0EDB816B" w14:textId="77777777" w:rsidR="00261D3F" w:rsidRPr="006B5A48" w:rsidRDefault="00261D3F" w:rsidP="00261D3F">
            <w:r w:rsidRPr="006B5A48">
              <w:rPr>
                <w:b/>
              </w:rPr>
              <w:t xml:space="preserve">UDOWR </w:t>
            </w:r>
            <w:r w:rsidRPr="006B5A48">
              <w:t>- Drill &amp; Operate Well Permit Re</w:t>
            </w:r>
            <w:r>
              <w:t>-</w:t>
            </w:r>
            <w:r w:rsidRPr="006B5A48">
              <w:t>drill (Unconventional)</w:t>
            </w:r>
          </w:p>
          <w:p w14:paraId="1600AC3B" w14:textId="77777777" w:rsidR="00FB3D8D" w:rsidRDefault="00FB3D8D" w:rsidP="00261D3F"/>
        </w:tc>
      </w:tr>
      <w:tr w:rsidR="00F6079F" w:rsidRPr="00033BF5" w14:paraId="0A785059" w14:textId="77777777" w:rsidTr="00684F21">
        <w:tc>
          <w:tcPr>
            <w:tcW w:w="4680" w:type="dxa"/>
          </w:tcPr>
          <w:p w14:paraId="413AE533" w14:textId="77777777" w:rsidR="00F6079F" w:rsidRPr="00E85254" w:rsidRDefault="00261D3F" w:rsidP="00AB53FF">
            <w:pPr>
              <w:pStyle w:val="TableParagraph"/>
              <w:spacing w:line="264" w:lineRule="exact"/>
              <w:rPr>
                <w:rFonts w:ascii="Times New Roman" w:eastAsia="Calibri" w:hAnsi="Times New Roman" w:cs="Times New Roman"/>
                <w:sz w:val="24"/>
                <w:szCs w:val="24"/>
              </w:rPr>
            </w:pPr>
            <w:r>
              <w:rPr>
                <w:rFonts w:ascii="Times New Roman" w:hAnsi="Times New Roman" w:cs="Times New Roman"/>
                <w:spacing w:val="-1"/>
                <w:sz w:val="24"/>
                <w:szCs w:val="24"/>
              </w:rPr>
              <w:t xml:space="preserve">  </w:t>
            </w:r>
          </w:p>
        </w:tc>
        <w:tc>
          <w:tcPr>
            <w:tcW w:w="4675" w:type="dxa"/>
          </w:tcPr>
          <w:p w14:paraId="0B77B570" w14:textId="77777777" w:rsidR="00F6079F" w:rsidRPr="00E85254" w:rsidRDefault="00F6079F" w:rsidP="00AB53FF">
            <w:pPr>
              <w:pStyle w:val="TableParagraph"/>
              <w:spacing w:line="239" w:lineRule="auto"/>
              <w:ind w:right="324"/>
              <w:jc w:val="both"/>
              <w:rPr>
                <w:rFonts w:ascii="Times New Roman" w:eastAsia="Calibri" w:hAnsi="Times New Roman" w:cs="Times New Roman"/>
                <w:sz w:val="24"/>
                <w:szCs w:val="24"/>
              </w:rPr>
            </w:pPr>
            <w:r w:rsidRPr="00E85254">
              <w:rPr>
                <w:rFonts w:ascii="Times New Roman" w:hAnsi="Times New Roman" w:cs="Times New Roman"/>
                <w:spacing w:val="-1"/>
                <w:sz w:val="24"/>
                <w:szCs w:val="24"/>
              </w:rPr>
              <w:t xml:space="preserve">The quantity being reported </w:t>
            </w:r>
            <w:r w:rsidRPr="00E85254">
              <w:rPr>
                <w:rFonts w:ascii="Times New Roman" w:hAnsi="Times New Roman" w:cs="Times New Roman"/>
                <w:sz w:val="24"/>
                <w:szCs w:val="24"/>
              </w:rPr>
              <w:t xml:space="preserve">was </w:t>
            </w:r>
            <w:r w:rsidRPr="00E85254">
              <w:rPr>
                <w:rFonts w:ascii="Times New Roman" w:hAnsi="Times New Roman" w:cs="Times New Roman"/>
                <w:spacing w:val="-1"/>
                <w:sz w:val="24"/>
                <w:szCs w:val="24"/>
              </w:rPr>
              <w:t>averaged</w:t>
            </w:r>
            <w:r w:rsidRPr="00E85254">
              <w:rPr>
                <w:rFonts w:ascii="Times New Roman" w:hAnsi="Times New Roman" w:cs="Times New Roman"/>
                <w:sz w:val="24"/>
                <w:szCs w:val="24"/>
              </w:rPr>
              <w:t xml:space="preserve"> over a group of wells. Y =</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the</w:t>
            </w:r>
            <w:r w:rsidRPr="00E85254">
              <w:rPr>
                <w:rFonts w:ascii="Times New Roman" w:hAnsi="Times New Roman" w:cs="Times New Roman"/>
                <w:spacing w:val="25"/>
                <w:sz w:val="24"/>
                <w:szCs w:val="24"/>
              </w:rPr>
              <w:t xml:space="preserve"> </w:t>
            </w:r>
            <w:r w:rsidRPr="00E85254">
              <w:rPr>
                <w:rFonts w:ascii="Times New Roman" w:hAnsi="Times New Roman" w:cs="Times New Roman"/>
                <w:spacing w:val="-1"/>
                <w:sz w:val="24"/>
                <w:szCs w:val="24"/>
              </w:rPr>
              <w:t>production for</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the</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well</w:t>
            </w:r>
            <w:r w:rsidRPr="00E85254">
              <w:rPr>
                <w:rFonts w:ascii="Times New Roman" w:hAnsi="Times New Roman" w:cs="Times New Roman"/>
                <w:spacing w:val="-3"/>
                <w:sz w:val="24"/>
                <w:szCs w:val="24"/>
              </w:rPr>
              <w:t xml:space="preserve"> </w:t>
            </w:r>
            <w:r w:rsidRPr="00E85254">
              <w:rPr>
                <w:rFonts w:ascii="Times New Roman" w:hAnsi="Times New Roman" w:cs="Times New Roman"/>
                <w:spacing w:val="-1"/>
                <w:sz w:val="24"/>
                <w:szCs w:val="24"/>
              </w:rPr>
              <w:t>was</w:t>
            </w:r>
            <w:r w:rsidRPr="00E85254">
              <w:rPr>
                <w:rFonts w:ascii="Times New Roman" w:hAnsi="Times New Roman" w:cs="Times New Roman"/>
                <w:sz w:val="24"/>
                <w:szCs w:val="24"/>
              </w:rPr>
              <w:t xml:space="preserve"> </w:t>
            </w:r>
            <w:r w:rsidRPr="00E85254">
              <w:rPr>
                <w:rFonts w:ascii="Times New Roman" w:hAnsi="Times New Roman" w:cs="Times New Roman"/>
                <w:spacing w:val="-1"/>
                <w:sz w:val="24"/>
                <w:szCs w:val="24"/>
              </w:rPr>
              <w:t xml:space="preserve">reported </w:t>
            </w:r>
            <w:r w:rsidRPr="00E85254">
              <w:rPr>
                <w:rFonts w:ascii="Times New Roman" w:hAnsi="Times New Roman" w:cs="Times New Roman"/>
                <w:sz w:val="24"/>
                <w:szCs w:val="24"/>
              </w:rPr>
              <w:t>as</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being part</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of</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 xml:space="preserve">group </w:t>
            </w:r>
            <w:r w:rsidRPr="00E85254">
              <w:rPr>
                <w:rFonts w:ascii="Times New Roman" w:hAnsi="Times New Roman" w:cs="Times New Roman"/>
                <w:sz w:val="24"/>
                <w:szCs w:val="24"/>
              </w:rPr>
              <w:t>of</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wells</w:t>
            </w:r>
            <w:r w:rsidRPr="00E85254">
              <w:rPr>
                <w:rFonts w:ascii="Times New Roman" w:hAnsi="Times New Roman" w:cs="Times New Roman"/>
                <w:spacing w:val="53"/>
                <w:sz w:val="24"/>
                <w:szCs w:val="24"/>
              </w:rPr>
              <w:t xml:space="preserve"> </w:t>
            </w:r>
            <w:r w:rsidRPr="00E85254">
              <w:rPr>
                <w:rFonts w:ascii="Times New Roman" w:hAnsi="Times New Roman" w:cs="Times New Roman"/>
                <w:sz w:val="24"/>
                <w:szCs w:val="24"/>
              </w:rPr>
              <w:t>N</w:t>
            </w:r>
            <w:r w:rsidRPr="00E85254">
              <w:rPr>
                <w:rFonts w:ascii="Times New Roman" w:hAnsi="Times New Roman" w:cs="Times New Roman"/>
                <w:spacing w:val="-1"/>
                <w:sz w:val="24"/>
                <w:szCs w:val="24"/>
              </w:rPr>
              <w:t xml:space="preserve"> </w:t>
            </w:r>
            <w:r w:rsidRPr="00E85254">
              <w:rPr>
                <w:rFonts w:ascii="Times New Roman" w:hAnsi="Times New Roman" w:cs="Times New Roman"/>
                <w:sz w:val="24"/>
                <w:szCs w:val="24"/>
              </w:rPr>
              <w:t xml:space="preserve">= </w:t>
            </w:r>
            <w:r w:rsidRPr="00E85254">
              <w:rPr>
                <w:rFonts w:ascii="Times New Roman" w:hAnsi="Times New Roman" w:cs="Times New Roman"/>
                <w:spacing w:val="-1"/>
                <w:sz w:val="24"/>
                <w:szCs w:val="24"/>
              </w:rPr>
              <w:t>the</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production for</w:t>
            </w:r>
            <w:r w:rsidRPr="00E85254">
              <w:rPr>
                <w:rFonts w:ascii="Times New Roman" w:hAnsi="Times New Roman" w:cs="Times New Roman"/>
                <w:sz w:val="24"/>
                <w:szCs w:val="24"/>
              </w:rPr>
              <w:t xml:space="preserve"> </w:t>
            </w:r>
            <w:r w:rsidRPr="00E85254">
              <w:rPr>
                <w:rFonts w:ascii="Times New Roman" w:hAnsi="Times New Roman" w:cs="Times New Roman"/>
                <w:spacing w:val="-1"/>
                <w:sz w:val="24"/>
                <w:szCs w:val="24"/>
              </w:rPr>
              <w:t>the</w:t>
            </w:r>
            <w:r w:rsidRPr="00E85254">
              <w:rPr>
                <w:rFonts w:ascii="Times New Roman" w:hAnsi="Times New Roman" w:cs="Times New Roman"/>
                <w:spacing w:val="-4"/>
                <w:sz w:val="24"/>
                <w:szCs w:val="24"/>
              </w:rPr>
              <w:t xml:space="preserve"> </w:t>
            </w:r>
            <w:r w:rsidRPr="00E85254">
              <w:rPr>
                <w:rFonts w:ascii="Times New Roman" w:hAnsi="Times New Roman" w:cs="Times New Roman"/>
                <w:sz w:val="24"/>
                <w:szCs w:val="24"/>
              </w:rPr>
              <w:t>well</w:t>
            </w:r>
            <w:r w:rsidRPr="00E85254">
              <w:rPr>
                <w:rFonts w:ascii="Times New Roman" w:hAnsi="Times New Roman" w:cs="Times New Roman"/>
                <w:spacing w:val="-3"/>
                <w:sz w:val="24"/>
                <w:szCs w:val="24"/>
              </w:rPr>
              <w:t xml:space="preserve"> </w:t>
            </w:r>
            <w:r w:rsidRPr="00E85254">
              <w:rPr>
                <w:rFonts w:ascii="Times New Roman" w:hAnsi="Times New Roman" w:cs="Times New Roman"/>
                <w:sz w:val="24"/>
                <w:szCs w:val="24"/>
              </w:rPr>
              <w:t xml:space="preserve">was </w:t>
            </w:r>
            <w:r w:rsidRPr="00E85254">
              <w:rPr>
                <w:rFonts w:ascii="Times New Roman" w:hAnsi="Times New Roman" w:cs="Times New Roman"/>
                <w:spacing w:val="-1"/>
                <w:sz w:val="24"/>
                <w:szCs w:val="24"/>
              </w:rPr>
              <w:t>reported</w:t>
            </w:r>
            <w:r w:rsidRPr="00E85254">
              <w:rPr>
                <w:rFonts w:ascii="Times New Roman" w:hAnsi="Times New Roman" w:cs="Times New Roman"/>
                <w:sz w:val="24"/>
                <w:szCs w:val="24"/>
              </w:rPr>
              <w:t xml:space="preserve"> as </w:t>
            </w:r>
            <w:r w:rsidRPr="00E85254">
              <w:rPr>
                <w:rFonts w:ascii="Times New Roman" w:hAnsi="Times New Roman" w:cs="Times New Roman"/>
                <w:spacing w:val="-1"/>
                <w:sz w:val="24"/>
                <w:szCs w:val="24"/>
              </w:rPr>
              <w:t>NOT</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 xml:space="preserve">being </w:t>
            </w:r>
            <w:r w:rsidRPr="00E85254">
              <w:rPr>
                <w:rFonts w:ascii="Times New Roman" w:hAnsi="Times New Roman" w:cs="Times New Roman"/>
                <w:sz w:val="24"/>
                <w:szCs w:val="24"/>
              </w:rPr>
              <w:t>part of</w:t>
            </w:r>
            <w:r w:rsidRPr="00E85254">
              <w:rPr>
                <w:rFonts w:ascii="Times New Roman" w:hAnsi="Times New Roman" w:cs="Times New Roman"/>
                <w:spacing w:val="37"/>
                <w:sz w:val="24"/>
                <w:szCs w:val="24"/>
              </w:rPr>
              <w:t xml:space="preserve"> </w:t>
            </w:r>
            <w:r w:rsidRPr="00E85254">
              <w:rPr>
                <w:rFonts w:ascii="Times New Roman" w:hAnsi="Times New Roman" w:cs="Times New Roman"/>
                <w:spacing w:val="-1"/>
                <w:sz w:val="24"/>
                <w:szCs w:val="24"/>
              </w:rPr>
              <w:t xml:space="preserve">group </w:t>
            </w:r>
            <w:r w:rsidRPr="00E85254">
              <w:rPr>
                <w:rFonts w:ascii="Times New Roman" w:hAnsi="Times New Roman" w:cs="Times New Roman"/>
                <w:sz w:val="24"/>
                <w:szCs w:val="24"/>
              </w:rPr>
              <w:t>of</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wells.</w:t>
            </w:r>
          </w:p>
        </w:tc>
      </w:tr>
      <w:tr w:rsidR="00F6079F" w:rsidRPr="00033BF5" w14:paraId="283D7155" w14:textId="77777777" w:rsidTr="00684F21">
        <w:tc>
          <w:tcPr>
            <w:tcW w:w="4680" w:type="dxa"/>
          </w:tcPr>
          <w:p w14:paraId="44AF24D3" w14:textId="77777777" w:rsidR="00F6079F" w:rsidRDefault="00F6079F" w:rsidP="00AB53FF">
            <w:pPr>
              <w:rPr>
                <w:bCs/>
                <w:iCs/>
              </w:rPr>
            </w:pPr>
            <w:r>
              <w:rPr>
                <w:bCs/>
                <w:iCs/>
              </w:rPr>
              <w:t>Cause of impact</w:t>
            </w:r>
          </w:p>
        </w:tc>
        <w:tc>
          <w:tcPr>
            <w:tcW w:w="4675" w:type="dxa"/>
          </w:tcPr>
          <w:p w14:paraId="0E2478DD" w14:textId="77777777" w:rsidR="00F6079F" w:rsidRDefault="00F6079F" w:rsidP="00AB53FF">
            <w:pPr>
              <w:pStyle w:val="TableNormal1"/>
              <w:spacing w:before="0"/>
              <w:rPr>
                <w:bCs/>
                <w:iCs/>
                <w:szCs w:val="24"/>
              </w:rPr>
            </w:pPr>
            <w:r>
              <w:rPr>
                <w:bCs/>
                <w:iCs/>
                <w:szCs w:val="24"/>
              </w:rPr>
              <w:t>What was originally reported as the cause of the impact of the complaint.</w:t>
            </w:r>
          </w:p>
        </w:tc>
      </w:tr>
      <w:tr w:rsidR="00F6079F" w14:paraId="36D548E4" w14:textId="77777777" w:rsidTr="00684F21">
        <w:tc>
          <w:tcPr>
            <w:tcW w:w="4680" w:type="dxa"/>
          </w:tcPr>
          <w:p w14:paraId="58318273" w14:textId="77777777" w:rsidR="00F6079F" w:rsidRDefault="00F6079F" w:rsidP="00AB53FF">
            <w:proofErr w:type="spellStart"/>
            <w:r>
              <w:t>Cfpd</w:t>
            </w:r>
            <w:proofErr w:type="spellEnd"/>
          </w:p>
        </w:tc>
        <w:tc>
          <w:tcPr>
            <w:tcW w:w="4675" w:type="dxa"/>
          </w:tcPr>
          <w:p w14:paraId="7E6654EF" w14:textId="77777777" w:rsidR="00F6079F" w:rsidRDefault="00F6079F" w:rsidP="00AB53FF">
            <w:r>
              <w:t>Cubic Feet per Day</w:t>
            </w:r>
          </w:p>
        </w:tc>
      </w:tr>
      <w:tr w:rsidR="00F6079F" w:rsidRPr="00033BF5" w14:paraId="538605C7" w14:textId="77777777" w:rsidTr="00684F21">
        <w:tc>
          <w:tcPr>
            <w:tcW w:w="4680" w:type="dxa"/>
          </w:tcPr>
          <w:p w14:paraId="2F5A143E" w14:textId="77777777" w:rsidR="00F6079F" w:rsidRPr="00E85254" w:rsidRDefault="00F6079F" w:rsidP="00AB53FF">
            <w:r w:rsidRPr="00E85254">
              <w:t>Chapter 93 - water quality</w:t>
            </w:r>
          </w:p>
        </w:tc>
        <w:tc>
          <w:tcPr>
            <w:tcW w:w="4675" w:type="dxa"/>
          </w:tcPr>
          <w:p w14:paraId="2DC757F4" w14:textId="77777777" w:rsidR="00F6079F" w:rsidRPr="00E85254" w:rsidRDefault="00F6079F" w:rsidP="00AB53FF">
            <w:r w:rsidRPr="00E85254">
              <w:t>A water quality classification of the streams and/or bodies of water located nearby.</w:t>
            </w:r>
          </w:p>
        </w:tc>
      </w:tr>
      <w:tr w:rsidR="00F6079F" w:rsidRPr="00033BF5" w14:paraId="01A5AFD1" w14:textId="77777777" w:rsidTr="00684F21">
        <w:tc>
          <w:tcPr>
            <w:tcW w:w="4680" w:type="dxa"/>
          </w:tcPr>
          <w:p w14:paraId="579890D6" w14:textId="77777777" w:rsidR="00F6079F" w:rsidRPr="00E85254" w:rsidRDefault="00F6079F" w:rsidP="00AB53FF">
            <w:r w:rsidRPr="00E85254">
              <w:t>City</w:t>
            </w:r>
          </w:p>
        </w:tc>
        <w:tc>
          <w:tcPr>
            <w:tcW w:w="4675" w:type="dxa"/>
          </w:tcPr>
          <w:p w14:paraId="12F95104" w14:textId="77777777" w:rsidR="00F6079F" w:rsidRPr="00E85254" w:rsidRDefault="00F6079F" w:rsidP="00AB53FF">
            <w:r w:rsidRPr="00E85254">
              <w:t>The city where the facility, client, waste facility, or well pad is located depending on the report selected.</w:t>
            </w:r>
          </w:p>
        </w:tc>
      </w:tr>
      <w:tr w:rsidR="00F6079F" w:rsidRPr="00033BF5" w14:paraId="01978D58" w14:textId="77777777" w:rsidTr="00684F21">
        <w:tc>
          <w:tcPr>
            <w:tcW w:w="4680" w:type="dxa"/>
          </w:tcPr>
          <w:p w14:paraId="4C56A297" w14:textId="77777777" w:rsidR="00F6079F" w:rsidRPr="00E85254" w:rsidRDefault="00F6079F" w:rsidP="00AB53FF">
            <w:r w:rsidRPr="00E85254">
              <w:rPr>
                <w:spacing w:val="-1"/>
              </w:rPr>
              <w:t xml:space="preserve">Client </w:t>
            </w:r>
            <w:r w:rsidRPr="00E85254">
              <w:t>id</w:t>
            </w:r>
          </w:p>
        </w:tc>
        <w:tc>
          <w:tcPr>
            <w:tcW w:w="4675" w:type="dxa"/>
          </w:tcPr>
          <w:p w14:paraId="32A86781" w14:textId="77777777" w:rsidR="00F6079F" w:rsidRPr="00E85254" w:rsidRDefault="00F6079F" w:rsidP="00AB53FF">
            <w:r w:rsidRPr="00E85254">
              <w:t xml:space="preserve">The </w:t>
            </w:r>
            <w:r w:rsidRPr="00E85254">
              <w:rPr>
                <w:spacing w:val="-1"/>
              </w:rPr>
              <w:t>system</w:t>
            </w:r>
            <w:r w:rsidRPr="00E85254">
              <w:rPr>
                <w:spacing w:val="1"/>
              </w:rPr>
              <w:t xml:space="preserve"> </w:t>
            </w:r>
            <w:r w:rsidRPr="00E85254">
              <w:rPr>
                <w:spacing w:val="-1"/>
              </w:rPr>
              <w:t xml:space="preserve">generated </w:t>
            </w:r>
            <w:r w:rsidRPr="00E85254">
              <w:rPr>
                <w:spacing w:val="-2"/>
              </w:rPr>
              <w:t>number</w:t>
            </w:r>
            <w:r w:rsidRPr="00E85254">
              <w:t xml:space="preserve"> </w:t>
            </w:r>
            <w:r w:rsidRPr="00E85254">
              <w:rPr>
                <w:spacing w:val="-1"/>
              </w:rPr>
              <w:t>created</w:t>
            </w:r>
            <w:r w:rsidRPr="00E85254">
              <w:t xml:space="preserve"> </w:t>
            </w:r>
            <w:r w:rsidRPr="00E85254">
              <w:rPr>
                <w:spacing w:val="-1"/>
              </w:rPr>
              <w:t>when</w:t>
            </w:r>
            <w:r w:rsidRPr="00E85254">
              <w:t xml:space="preserve"> the</w:t>
            </w:r>
            <w:r w:rsidRPr="00E85254">
              <w:rPr>
                <w:spacing w:val="-2"/>
              </w:rPr>
              <w:t xml:space="preserve"> </w:t>
            </w:r>
            <w:r w:rsidRPr="00E85254">
              <w:rPr>
                <w:spacing w:val="-1"/>
              </w:rPr>
              <w:t>operator</w:t>
            </w:r>
            <w:r w:rsidRPr="00E85254">
              <w:t xml:space="preserve"> </w:t>
            </w:r>
            <w:r w:rsidRPr="00E85254">
              <w:rPr>
                <w:spacing w:val="-1"/>
              </w:rPr>
              <w:t>first</w:t>
            </w:r>
            <w:r w:rsidRPr="00E85254">
              <w:rPr>
                <w:spacing w:val="-2"/>
              </w:rPr>
              <w:t xml:space="preserve"> </w:t>
            </w:r>
            <w:r w:rsidRPr="00E85254">
              <w:rPr>
                <w:spacing w:val="-1"/>
              </w:rPr>
              <w:t>applied</w:t>
            </w:r>
            <w:r w:rsidRPr="00E85254">
              <w:rPr>
                <w:spacing w:val="49"/>
              </w:rPr>
              <w:t xml:space="preserve"> </w:t>
            </w:r>
            <w:r w:rsidRPr="00E85254">
              <w:t>to</w:t>
            </w:r>
            <w:r w:rsidRPr="00E85254">
              <w:rPr>
                <w:spacing w:val="1"/>
              </w:rPr>
              <w:t xml:space="preserve"> </w:t>
            </w:r>
            <w:r w:rsidRPr="00E85254">
              <w:rPr>
                <w:spacing w:val="-1"/>
              </w:rPr>
              <w:t>be</w:t>
            </w:r>
            <w:r w:rsidRPr="00E85254">
              <w:rPr>
                <w:spacing w:val="-2"/>
              </w:rPr>
              <w:t xml:space="preserve"> </w:t>
            </w:r>
            <w:r w:rsidRPr="00E85254">
              <w:t xml:space="preserve">an </w:t>
            </w:r>
            <w:r w:rsidRPr="00E85254">
              <w:rPr>
                <w:spacing w:val="-1"/>
              </w:rPr>
              <w:t>Oil</w:t>
            </w:r>
            <w:r w:rsidRPr="00E85254">
              <w:rPr>
                <w:spacing w:val="-2"/>
              </w:rPr>
              <w:t xml:space="preserve"> </w:t>
            </w:r>
            <w:r w:rsidRPr="00E85254">
              <w:rPr>
                <w:spacing w:val="-1"/>
              </w:rPr>
              <w:t xml:space="preserve">and </w:t>
            </w:r>
            <w:r w:rsidRPr="00E85254">
              <w:t xml:space="preserve">Gas </w:t>
            </w:r>
            <w:r w:rsidRPr="00E85254">
              <w:rPr>
                <w:spacing w:val="-1"/>
              </w:rPr>
              <w:t>Operator</w:t>
            </w:r>
            <w:r w:rsidRPr="00E85254">
              <w:t xml:space="preserve"> in</w:t>
            </w:r>
            <w:r w:rsidRPr="00E85254">
              <w:rPr>
                <w:spacing w:val="-3"/>
              </w:rPr>
              <w:t xml:space="preserve"> </w:t>
            </w:r>
            <w:r w:rsidRPr="00E85254">
              <w:rPr>
                <w:spacing w:val="-1"/>
              </w:rPr>
              <w:t>Pennsylvania</w:t>
            </w:r>
            <w:r w:rsidRPr="00E85254">
              <w:rPr>
                <w:spacing w:val="-4"/>
              </w:rPr>
              <w:t xml:space="preserve"> </w:t>
            </w:r>
            <w:r w:rsidRPr="00E85254">
              <w:rPr>
                <w:spacing w:val="-1"/>
              </w:rPr>
              <w:t>and was</w:t>
            </w:r>
            <w:r w:rsidRPr="00E85254">
              <w:t xml:space="preserve"> </w:t>
            </w:r>
            <w:r w:rsidRPr="00E85254">
              <w:rPr>
                <w:spacing w:val="-1"/>
              </w:rPr>
              <w:t>added</w:t>
            </w:r>
            <w:r w:rsidRPr="00E85254">
              <w:t xml:space="preserve"> </w:t>
            </w:r>
            <w:r w:rsidRPr="00E85254">
              <w:rPr>
                <w:spacing w:val="-1"/>
              </w:rPr>
              <w:t>to</w:t>
            </w:r>
            <w:r w:rsidRPr="00E85254">
              <w:rPr>
                <w:spacing w:val="1"/>
              </w:rPr>
              <w:t xml:space="preserve"> </w:t>
            </w:r>
            <w:r w:rsidRPr="00E85254">
              <w:rPr>
                <w:spacing w:val="-1"/>
              </w:rPr>
              <w:t>the</w:t>
            </w:r>
            <w:r w:rsidRPr="00E85254">
              <w:rPr>
                <w:spacing w:val="41"/>
              </w:rPr>
              <w:t xml:space="preserve"> </w:t>
            </w:r>
            <w:r w:rsidRPr="00E85254">
              <w:rPr>
                <w:spacing w:val="-1"/>
              </w:rPr>
              <w:t>database.</w:t>
            </w:r>
          </w:p>
        </w:tc>
      </w:tr>
      <w:tr w:rsidR="00F6079F" w:rsidRPr="00033BF5" w14:paraId="4D643629" w14:textId="77777777" w:rsidTr="00684F21">
        <w:trPr>
          <w:trHeight w:val="438"/>
        </w:trPr>
        <w:tc>
          <w:tcPr>
            <w:tcW w:w="4680" w:type="dxa"/>
          </w:tcPr>
          <w:p w14:paraId="2E161567" w14:textId="77777777" w:rsidR="00F6079F" w:rsidRPr="00E85254" w:rsidRDefault="00F6079F" w:rsidP="00AB53FF">
            <w:pPr>
              <w:jc w:val="center"/>
              <w:rPr>
                <w:b/>
                <w:bCs/>
                <w:i/>
                <w:iCs/>
              </w:rPr>
            </w:pPr>
            <w:r w:rsidRPr="00E85254">
              <w:rPr>
                <w:b/>
                <w:bCs/>
                <w:i/>
                <w:iCs/>
              </w:rPr>
              <w:t>Column name</w:t>
            </w:r>
          </w:p>
        </w:tc>
        <w:tc>
          <w:tcPr>
            <w:tcW w:w="4675" w:type="dxa"/>
          </w:tcPr>
          <w:p w14:paraId="203FDF3F" w14:textId="77777777" w:rsidR="00F6079F" w:rsidRPr="00E85254" w:rsidRDefault="00F6079F" w:rsidP="00AB53FF">
            <w:pPr>
              <w:pStyle w:val="TableNormal1"/>
              <w:spacing w:before="0"/>
              <w:jc w:val="center"/>
              <w:rPr>
                <w:b/>
                <w:bCs/>
                <w:i/>
                <w:iCs/>
                <w:szCs w:val="24"/>
              </w:rPr>
            </w:pPr>
            <w:r w:rsidRPr="00E85254">
              <w:rPr>
                <w:b/>
                <w:bCs/>
                <w:i/>
                <w:iCs/>
                <w:szCs w:val="24"/>
              </w:rPr>
              <w:t>Description</w:t>
            </w:r>
          </w:p>
        </w:tc>
      </w:tr>
      <w:tr w:rsidR="00F6079F" w:rsidRPr="00033BF5" w14:paraId="30E81887" w14:textId="77777777" w:rsidTr="00684F21">
        <w:tc>
          <w:tcPr>
            <w:tcW w:w="4680" w:type="dxa"/>
          </w:tcPr>
          <w:p w14:paraId="187EA2EB" w14:textId="77777777" w:rsidR="00F6079F" w:rsidRPr="00E85254" w:rsidRDefault="00F6079F" w:rsidP="00AB53FF">
            <w:r w:rsidRPr="00E85254">
              <w:t>Comment reason/ comment text</w:t>
            </w:r>
          </w:p>
        </w:tc>
        <w:tc>
          <w:tcPr>
            <w:tcW w:w="4675" w:type="dxa"/>
          </w:tcPr>
          <w:p w14:paraId="4D3CCF43" w14:textId="77777777" w:rsidR="00F6079F" w:rsidRPr="00F56E21" w:rsidRDefault="00F6079F" w:rsidP="00AB53FF">
            <w:r w:rsidRPr="00F56E21">
              <w:t xml:space="preserve">The predetermined non-production reason description concatenated with the comment </w:t>
            </w:r>
            <w:r w:rsidRPr="00F56E21">
              <w:lastRenderedPageBreak/>
              <w:t>free form text entered on the production report.</w:t>
            </w:r>
          </w:p>
        </w:tc>
      </w:tr>
      <w:tr w:rsidR="00F6079F" w14:paraId="3331E1E5" w14:textId="77777777" w:rsidTr="00684F21">
        <w:tc>
          <w:tcPr>
            <w:tcW w:w="4680" w:type="dxa"/>
          </w:tcPr>
          <w:p w14:paraId="5301CF0E" w14:textId="77777777" w:rsidR="00F6079F" w:rsidRDefault="00F6079F" w:rsidP="00AB53FF">
            <w:r>
              <w:lastRenderedPageBreak/>
              <w:t xml:space="preserve">Comments </w:t>
            </w:r>
          </w:p>
          <w:p w14:paraId="07712807" w14:textId="77777777" w:rsidR="00F6079F" w:rsidRDefault="00F6079F" w:rsidP="00AB53FF"/>
        </w:tc>
        <w:tc>
          <w:tcPr>
            <w:tcW w:w="4675" w:type="dxa"/>
          </w:tcPr>
          <w:p w14:paraId="1B194327" w14:textId="77777777" w:rsidR="00F6079F" w:rsidRDefault="00F6079F" w:rsidP="00AB53FF">
            <w:r>
              <w:t>These are text comments supplied by the operator. DEP requests that this column be used to note any significant observations during the inspection. Qualifying observations that might appear out of the ordinary to DEP staff reviewing assessment reports, indicating if annular spaces are plumbed to tanks or not accessible, or describing well construction modifications or design clarifications are some examples.</w:t>
            </w:r>
          </w:p>
        </w:tc>
      </w:tr>
      <w:tr w:rsidR="00F6079F" w:rsidRPr="00955EA4" w14:paraId="383B6ECC" w14:textId="77777777" w:rsidTr="00684F21">
        <w:tc>
          <w:tcPr>
            <w:tcW w:w="4680" w:type="dxa"/>
          </w:tcPr>
          <w:p w14:paraId="1BB3E6E9" w14:textId="77777777" w:rsidR="00F6079F" w:rsidRPr="00955EA4" w:rsidRDefault="00F6079F" w:rsidP="00AB53FF">
            <w:pPr>
              <w:pStyle w:val="Default"/>
              <w:rPr>
                <w:rFonts w:ascii="Times New Roman" w:hAnsi="Times New Roman" w:cs="Times New Roman"/>
                <w:color w:val="000000" w:themeColor="text1"/>
              </w:rPr>
            </w:pPr>
            <w:r w:rsidRPr="00891151">
              <w:rPr>
                <w:rFonts w:ascii="Times New Roman" w:hAnsi="Times New Roman" w:cs="Times New Roman"/>
                <w:color w:val="000000" w:themeColor="text1"/>
              </w:rPr>
              <w:t>Comments</w:t>
            </w:r>
          </w:p>
        </w:tc>
        <w:tc>
          <w:tcPr>
            <w:tcW w:w="4675" w:type="dxa"/>
          </w:tcPr>
          <w:p w14:paraId="5FAE2E84" w14:textId="77777777" w:rsidR="00F6079F" w:rsidRPr="00955EA4" w:rsidRDefault="00F6079F" w:rsidP="00AB53FF">
            <w:pPr>
              <w:pStyle w:val="Default"/>
              <w:rPr>
                <w:rFonts w:ascii="Times New Roman" w:hAnsi="Times New Roman" w:cs="Times New Roman"/>
              </w:rPr>
            </w:pPr>
            <w:r w:rsidRPr="00891151">
              <w:rPr>
                <w:rFonts w:ascii="Times New Roman" w:hAnsi="Times New Roman" w:cs="Times New Roman"/>
              </w:rPr>
              <w:t>These are text comments supplied by the operator</w:t>
            </w:r>
            <w:r>
              <w:rPr>
                <w:rFonts w:ascii="Times New Roman" w:hAnsi="Times New Roman" w:cs="Times New Roman"/>
              </w:rPr>
              <w:t xml:space="preserve"> as part of the Mechanical Integrity Assessment report</w:t>
            </w:r>
            <w:r w:rsidRPr="00891151">
              <w:rPr>
                <w:rFonts w:ascii="Times New Roman" w:hAnsi="Times New Roman" w:cs="Times New Roman"/>
              </w:rPr>
              <w:t>.  DEP requests that this column be used to note any significant observations during the inspection.</w:t>
            </w:r>
          </w:p>
        </w:tc>
      </w:tr>
      <w:tr w:rsidR="00F6079F" w:rsidRPr="00033BF5" w14:paraId="42DBEEB6" w14:textId="77777777" w:rsidTr="00684F21">
        <w:tc>
          <w:tcPr>
            <w:tcW w:w="4680" w:type="dxa"/>
          </w:tcPr>
          <w:p w14:paraId="5B1650B7" w14:textId="77777777" w:rsidR="00F6079F" w:rsidRDefault="00F6079F" w:rsidP="00AB53FF">
            <w:r>
              <w:t xml:space="preserve">Complaint # </w:t>
            </w:r>
          </w:p>
          <w:p w14:paraId="022356B3" w14:textId="77777777" w:rsidR="00F6079F" w:rsidRPr="00E85254" w:rsidRDefault="00F6079F" w:rsidP="00AB53FF">
            <w:r>
              <w:t xml:space="preserve">   Complaint ID</w:t>
            </w:r>
          </w:p>
        </w:tc>
        <w:tc>
          <w:tcPr>
            <w:tcW w:w="4675" w:type="dxa"/>
          </w:tcPr>
          <w:p w14:paraId="20C1B8D1" w14:textId="77777777" w:rsidR="00F6079F" w:rsidRPr="00F56E21" w:rsidRDefault="00F6079F" w:rsidP="00AB53FF">
            <w:r>
              <w:t>A unique system-generated number assign to the determination letter when the complaint was entered into the database.</w:t>
            </w:r>
          </w:p>
        </w:tc>
      </w:tr>
      <w:tr w:rsidR="00F6079F" w:rsidRPr="00033BF5" w14:paraId="71A361E2" w14:textId="77777777" w:rsidTr="00684F21">
        <w:tc>
          <w:tcPr>
            <w:tcW w:w="4680" w:type="dxa"/>
          </w:tcPr>
          <w:p w14:paraId="0A61A339" w14:textId="77777777" w:rsidR="00F6079F" w:rsidRPr="00E85254" w:rsidRDefault="00F6079F" w:rsidP="00AB53FF">
            <w:r w:rsidRPr="00E85254">
              <w:t>Condensate production days</w:t>
            </w:r>
          </w:p>
        </w:tc>
        <w:tc>
          <w:tcPr>
            <w:tcW w:w="4675" w:type="dxa"/>
          </w:tcPr>
          <w:p w14:paraId="5EBF72C9" w14:textId="77777777" w:rsidR="00F6079F" w:rsidRPr="00F56E21" w:rsidRDefault="00F6079F" w:rsidP="00AB53FF">
            <w:r w:rsidRPr="00F56E21">
              <w:t>The number of days that the well was in production during the reporting period.</w:t>
            </w:r>
          </w:p>
        </w:tc>
      </w:tr>
      <w:tr w:rsidR="00F6079F" w:rsidRPr="00033BF5" w14:paraId="5410D721" w14:textId="77777777" w:rsidTr="00684F21">
        <w:tc>
          <w:tcPr>
            <w:tcW w:w="4680" w:type="dxa"/>
          </w:tcPr>
          <w:p w14:paraId="23EF0547" w14:textId="77777777" w:rsidR="00F6079F" w:rsidRPr="00E85254" w:rsidRDefault="00F6079F" w:rsidP="00AB53FF">
            <w:r w:rsidRPr="00E85254">
              <w:t>Condensate quantity (</w:t>
            </w:r>
            <w:proofErr w:type="spellStart"/>
            <w:r w:rsidRPr="00E85254">
              <w:t>bbl</w:t>
            </w:r>
            <w:proofErr w:type="spellEnd"/>
            <w:r w:rsidRPr="00E85254">
              <w:t>)</w:t>
            </w:r>
          </w:p>
        </w:tc>
        <w:tc>
          <w:tcPr>
            <w:tcW w:w="4675" w:type="dxa"/>
          </w:tcPr>
          <w:p w14:paraId="23AA371B" w14:textId="77777777" w:rsidR="00F6079F" w:rsidRPr="00F56E21" w:rsidRDefault="00F6079F" w:rsidP="00AB53FF">
            <w:r w:rsidRPr="00F56E21">
              <w:t>The volume of condensate production for the well during this reporting period, measured in Bbl, (barrels).</w:t>
            </w:r>
          </w:p>
        </w:tc>
      </w:tr>
      <w:tr w:rsidR="00F6079F" w:rsidRPr="00033BF5" w14:paraId="1271C5E3" w14:textId="77777777" w:rsidTr="00684F21">
        <w:tc>
          <w:tcPr>
            <w:tcW w:w="4680" w:type="dxa"/>
          </w:tcPr>
          <w:p w14:paraId="251A0267" w14:textId="77777777" w:rsidR="00F6079F" w:rsidRPr="00E85254" w:rsidRDefault="00F6079F" w:rsidP="00AB53FF">
            <w:r w:rsidRPr="00E85254">
              <w:t>Configuration</w:t>
            </w:r>
          </w:p>
        </w:tc>
        <w:tc>
          <w:tcPr>
            <w:tcW w:w="4675" w:type="dxa"/>
          </w:tcPr>
          <w:p w14:paraId="71DAF518" w14:textId="77777777" w:rsidR="00F6079F" w:rsidRDefault="00F6079F" w:rsidP="00AB53FF">
            <w:pPr>
              <w:rPr>
                <w:rFonts w:eastAsia="Calibri"/>
                <w:spacing w:val="-2"/>
              </w:rPr>
            </w:pPr>
            <w:r w:rsidRPr="00F56E21">
              <w:rPr>
                <w:rFonts w:eastAsia="Calibri"/>
              </w:rPr>
              <w:t xml:space="preserve">The system generated </w:t>
            </w:r>
            <w:r w:rsidRPr="00F56E21">
              <w:rPr>
                <w:rFonts w:eastAsia="Calibri"/>
                <w:spacing w:val="-1"/>
              </w:rPr>
              <w:t>code</w:t>
            </w:r>
            <w:r w:rsidRPr="00F56E21">
              <w:rPr>
                <w:rFonts w:eastAsia="Calibri"/>
              </w:rPr>
              <w:t xml:space="preserve"> </w:t>
            </w:r>
            <w:r w:rsidRPr="00F56E21">
              <w:rPr>
                <w:rFonts w:eastAsia="Calibri"/>
                <w:spacing w:val="-1"/>
              </w:rPr>
              <w:t>for</w:t>
            </w:r>
            <w:r w:rsidRPr="00F56E21">
              <w:rPr>
                <w:rFonts w:eastAsia="Calibri"/>
              </w:rPr>
              <w:t xml:space="preserve"> </w:t>
            </w:r>
            <w:r w:rsidRPr="00F56E21">
              <w:rPr>
                <w:rFonts w:eastAsia="Calibri"/>
                <w:spacing w:val="-2"/>
              </w:rPr>
              <w:t>the</w:t>
            </w:r>
            <w:r w:rsidRPr="00F56E21">
              <w:rPr>
                <w:rFonts w:eastAsia="Calibri"/>
              </w:rPr>
              <w:t xml:space="preserve"> </w:t>
            </w:r>
            <w:r w:rsidRPr="00F56E21">
              <w:rPr>
                <w:rFonts w:eastAsia="Calibri"/>
                <w:spacing w:val="-1"/>
              </w:rPr>
              <w:t>well</w:t>
            </w:r>
            <w:r w:rsidRPr="00F56E21">
              <w:rPr>
                <w:rFonts w:eastAsia="Calibri"/>
              </w:rPr>
              <w:t xml:space="preserve"> </w:t>
            </w:r>
            <w:r w:rsidRPr="00F56E21">
              <w:rPr>
                <w:rFonts w:eastAsia="Calibri"/>
                <w:spacing w:val="-1"/>
              </w:rPr>
              <w:t>configuration:</w:t>
            </w:r>
            <w:r w:rsidRPr="00F56E21">
              <w:rPr>
                <w:rFonts w:eastAsia="Calibri"/>
                <w:spacing w:val="-2"/>
              </w:rPr>
              <w:t xml:space="preserve"> </w:t>
            </w:r>
          </w:p>
          <w:p w14:paraId="77F98517" w14:textId="77777777" w:rsidR="00F6079F" w:rsidRDefault="00F6079F" w:rsidP="00AB53FF">
            <w:pPr>
              <w:rPr>
                <w:rFonts w:eastAsia="Calibri"/>
                <w:spacing w:val="-1"/>
              </w:rPr>
            </w:pPr>
            <w:r>
              <w:rPr>
                <w:rFonts w:eastAsia="Calibri"/>
                <w:spacing w:val="-2"/>
              </w:rPr>
              <w:t xml:space="preserve">     </w:t>
            </w:r>
            <w:r w:rsidRPr="00F56E21">
              <w:rPr>
                <w:rFonts w:eastAsia="Calibri"/>
                <w:spacing w:val="-1"/>
              </w:rPr>
              <w:t>DEVIA</w:t>
            </w:r>
            <w:r w:rsidRPr="00F56E21">
              <w:rPr>
                <w:rFonts w:eastAsia="Calibri"/>
                <w:spacing w:val="2"/>
              </w:rPr>
              <w:t xml:space="preserve"> </w:t>
            </w:r>
            <w:r w:rsidRPr="00F56E21">
              <w:rPr>
                <w:rFonts w:eastAsia="Calibri"/>
              </w:rPr>
              <w:t>–</w:t>
            </w:r>
            <w:r w:rsidRPr="00F56E21">
              <w:rPr>
                <w:rFonts w:eastAsia="Calibri"/>
                <w:spacing w:val="1"/>
              </w:rPr>
              <w:t xml:space="preserve"> </w:t>
            </w:r>
            <w:r w:rsidRPr="00F56E21">
              <w:rPr>
                <w:rFonts w:eastAsia="Calibri"/>
                <w:spacing w:val="-1"/>
              </w:rPr>
              <w:t>deviated</w:t>
            </w:r>
            <w:r w:rsidRPr="00F56E21">
              <w:rPr>
                <w:rFonts w:eastAsia="Calibri"/>
                <w:spacing w:val="43"/>
              </w:rPr>
              <w:t xml:space="preserve"> </w:t>
            </w:r>
            <w:r w:rsidRPr="00F56E21">
              <w:rPr>
                <w:rFonts w:eastAsia="Calibri"/>
                <w:spacing w:val="-1"/>
              </w:rPr>
              <w:t>wellbore</w:t>
            </w:r>
          </w:p>
          <w:p w14:paraId="3A73A86F" w14:textId="77777777" w:rsidR="00F6079F" w:rsidRDefault="00F6079F" w:rsidP="00AB53FF">
            <w:pPr>
              <w:rPr>
                <w:rFonts w:eastAsia="Calibri"/>
                <w:spacing w:val="-2"/>
              </w:rPr>
            </w:pPr>
            <w:r>
              <w:rPr>
                <w:rFonts w:eastAsia="Calibri"/>
                <w:spacing w:val="-1"/>
              </w:rPr>
              <w:t xml:space="preserve">     </w:t>
            </w:r>
            <w:r w:rsidRPr="00F56E21">
              <w:rPr>
                <w:rFonts w:eastAsia="Calibri"/>
                <w:spacing w:val="-1"/>
              </w:rPr>
              <w:t>HORIZ</w:t>
            </w:r>
            <w:r w:rsidRPr="00F56E21">
              <w:rPr>
                <w:rFonts w:eastAsia="Calibri"/>
              </w:rPr>
              <w:t xml:space="preserve"> –</w:t>
            </w:r>
            <w:r w:rsidRPr="00F56E21">
              <w:rPr>
                <w:rFonts w:eastAsia="Calibri"/>
                <w:spacing w:val="1"/>
              </w:rPr>
              <w:t xml:space="preserve"> </w:t>
            </w:r>
            <w:r w:rsidRPr="00F56E21">
              <w:rPr>
                <w:rFonts w:eastAsia="Calibri"/>
                <w:spacing w:val="-1"/>
              </w:rPr>
              <w:t>horizontal</w:t>
            </w:r>
            <w:r w:rsidRPr="00F56E21">
              <w:rPr>
                <w:rFonts w:eastAsia="Calibri"/>
              </w:rPr>
              <w:t xml:space="preserve"> well</w:t>
            </w:r>
            <w:r w:rsidRPr="00F56E21">
              <w:rPr>
                <w:rFonts w:eastAsia="Calibri"/>
                <w:spacing w:val="-1"/>
              </w:rPr>
              <w:t>bore</w:t>
            </w:r>
          </w:p>
          <w:p w14:paraId="02118584" w14:textId="77777777" w:rsidR="00F6079F" w:rsidRDefault="00F6079F" w:rsidP="00AB53FF">
            <w:pPr>
              <w:rPr>
                <w:rFonts w:eastAsia="Calibri"/>
                <w:spacing w:val="-1"/>
              </w:rPr>
            </w:pPr>
            <w:r>
              <w:rPr>
                <w:rFonts w:eastAsia="Calibri"/>
                <w:spacing w:val="-1"/>
              </w:rPr>
              <w:t xml:space="preserve">     </w:t>
            </w:r>
            <w:r w:rsidRPr="00F56E21">
              <w:rPr>
                <w:rFonts w:eastAsia="Calibri"/>
                <w:spacing w:val="-1"/>
              </w:rPr>
              <w:t>UND</w:t>
            </w:r>
            <w:r w:rsidRPr="00F56E21">
              <w:rPr>
                <w:rFonts w:eastAsia="Calibri"/>
              </w:rPr>
              <w:t xml:space="preserve"> –</w:t>
            </w:r>
            <w:r w:rsidRPr="00F56E21">
              <w:rPr>
                <w:rFonts w:eastAsia="Calibri"/>
                <w:spacing w:val="-2"/>
              </w:rPr>
              <w:t xml:space="preserve"> </w:t>
            </w:r>
            <w:r w:rsidRPr="00F56E21">
              <w:rPr>
                <w:rFonts w:eastAsia="Calibri"/>
              </w:rPr>
              <w:t>well</w:t>
            </w:r>
            <w:r w:rsidRPr="00F56E21">
              <w:rPr>
                <w:rFonts w:eastAsia="Calibri"/>
                <w:spacing w:val="-1"/>
              </w:rPr>
              <w:t xml:space="preserve"> configuration has</w:t>
            </w:r>
            <w:r w:rsidRPr="00F56E21">
              <w:rPr>
                <w:rFonts w:eastAsia="Calibri"/>
                <w:spacing w:val="34"/>
              </w:rPr>
              <w:t xml:space="preserve"> </w:t>
            </w:r>
            <w:r w:rsidRPr="00F56E21">
              <w:rPr>
                <w:rFonts w:eastAsia="Calibri"/>
              </w:rPr>
              <w:t xml:space="preserve">not </w:t>
            </w:r>
            <w:r w:rsidRPr="00F56E21">
              <w:rPr>
                <w:rFonts w:eastAsia="Calibri"/>
                <w:spacing w:val="-1"/>
              </w:rPr>
              <w:t>been</w:t>
            </w:r>
            <w:r w:rsidRPr="00F56E21">
              <w:rPr>
                <w:rFonts w:eastAsia="Calibri"/>
              </w:rPr>
              <w:t xml:space="preserve"> </w:t>
            </w:r>
            <w:r w:rsidRPr="00F56E21">
              <w:rPr>
                <w:rFonts w:eastAsia="Calibri"/>
                <w:spacing w:val="-1"/>
              </w:rPr>
              <w:t>determined</w:t>
            </w:r>
          </w:p>
          <w:p w14:paraId="753BCE99" w14:textId="77777777" w:rsidR="00F6079F" w:rsidRPr="00F56E21" w:rsidRDefault="00F6079F" w:rsidP="00AB53FF">
            <w:r>
              <w:rPr>
                <w:rFonts w:eastAsia="Calibri"/>
                <w:spacing w:val="-1"/>
              </w:rPr>
              <w:t xml:space="preserve">     </w:t>
            </w:r>
            <w:r w:rsidRPr="00F56E21">
              <w:rPr>
                <w:rFonts w:eastAsia="Calibri"/>
                <w:spacing w:val="-2"/>
              </w:rPr>
              <w:t>VERTI</w:t>
            </w:r>
            <w:r w:rsidRPr="00F56E21">
              <w:rPr>
                <w:rFonts w:eastAsia="Calibri"/>
                <w:spacing w:val="1"/>
              </w:rPr>
              <w:t xml:space="preserve"> </w:t>
            </w:r>
            <w:r w:rsidRPr="00F56E21">
              <w:rPr>
                <w:rFonts w:eastAsia="Calibri"/>
              </w:rPr>
              <w:t>–</w:t>
            </w:r>
            <w:r w:rsidRPr="00F56E21">
              <w:rPr>
                <w:rFonts w:eastAsia="Calibri"/>
                <w:spacing w:val="-2"/>
              </w:rPr>
              <w:t xml:space="preserve"> </w:t>
            </w:r>
            <w:r w:rsidRPr="00F56E21">
              <w:rPr>
                <w:rFonts w:eastAsia="Calibri"/>
                <w:spacing w:val="-1"/>
              </w:rPr>
              <w:t>vertical</w:t>
            </w:r>
            <w:r w:rsidRPr="00F56E21">
              <w:rPr>
                <w:rFonts w:eastAsia="Calibri"/>
              </w:rPr>
              <w:t xml:space="preserve"> </w:t>
            </w:r>
            <w:r w:rsidRPr="00F56E21">
              <w:rPr>
                <w:rFonts w:eastAsia="Calibri"/>
                <w:spacing w:val="-1"/>
              </w:rPr>
              <w:t>wellbore</w:t>
            </w:r>
          </w:p>
        </w:tc>
      </w:tr>
      <w:tr w:rsidR="00F6079F" w:rsidRPr="00033BF5" w14:paraId="78CFD8A2" w14:textId="77777777" w:rsidTr="00684F21">
        <w:tc>
          <w:tcPr>
            <w:tcW w:w="4680" w:type="dxa"/>
          </w:tcPr>
          <w:p w14:paraId="31C15B13" w14:textId="77777777" w:rsidR="00F6079F" w:rsidRPr="00E85254" w:rsidRDefault="00F6079F" w:rsidP="00AB53FF">
            <w:r w:rsidRPr="00E85254">
              <w:t>Conservation</w:t>
            </w:r>
          </w:p>
        </w:tc>
        <w:tc>
          <w:tcPr>
            <w:tcW w:w="4675" w:type="dxa"/>
          </w:tcPr>
          <w:p w14:paraId="61CFB7ED" w14:textId="77777777" w:rsidR="00F6079F" w:rsidRPr="00E85254" w:rsidRDefault="00F6079F" w:rsidP="00AB53FF">
            <w:r w:rsidRPr="00E85254">
              <w:t>A code assigned to</w:t>
            </w:r>
            <w:r>
              <w:t xml:space="preserve"> the</w:t>
            </w:r>
            <w:r w:rsidRPr="00E85254">
              <w:t xml:space="preserve"> well denoting whether the well is conservation well or not.</w:t>
            </w:r>
          </w:p>
        </w:tc>
      </w:tr>
      <w:tr w:rsidR="00F6079F" w14:paraId="213D5FB7" w14:textId="77777777" w:rsidTr="00684F21">
        <w:tc>
          <w:tcPr>
            <w:tcW w:w="4680" w:type="dxa"/>
          </w:tcPr>
          <w:p w14:paraId="58B6C160" w14:textId="77777777" w:rsidR="00F6079F" w:rsidRDefault="00F6079F" w:rsidP="00AB53FF">
            <w:r>
              <w:t xml:space="preserve">Corrosion problems </w:t>
            </w:r>
          </w:p>
          <w:p w14:paraId="762569E5" w14:textId="77777777" w:rsidR="00F6079F" w:rsidRDefault="00F6079F" w:rsidP="00AB53FF"/>
        </w:tc>
        <w:tc>
          <w:tcPr>
            <w:tcW w:w="4675" w:type="dxa"/>
          </w:tcPr>
          <w:p w14:paraId="145C7739"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This field is used to indicate the presence of severe corrosion that will lead to an imminent environmental release, if not addressed. Surface wellhead equipment designed to contain pressure and/or fluids are the focus of this </w:t>
            </w:r>
            <w:proofErr w:type="gramStart"/>
            <w:r w:rsidRPr="00B60034">
              <w:rPr>
                <w:rFonts w:ascii="Calibri" w:hAnsi="Calibri" w:cs="Calibri"/>
                <w:color w:val="000000"/>
              </w:rPr>
              <w:t>particular inspection</w:t>
            </w:r>
            <w:proofErr w:type="gramEnd"/>
            <w:r w:rsidRPr="00B60034">
              <w:rPr>
                <w:rFonts w:ascii="Calibri" w:hAnsi="Calibri" w:cs="Calibri"/>
                <w:color w:val="000000"/>
              </w:rPr>
              <w:t xml:space="preserve"> element. DEP considers severe corrosion to </w:t>
            </w:r>
            <w:r w:rsidRPr="00B60034">
              <w:rPr>
                <w:rFonts w:ascii="Calibri" w:hAnsi="Calibri" w:cs="Calibri"/>
                <w:color w:val="000000"/>
              </w:rPr>
              <w:lastRenderedPageBreak/>
              <w:t xml:space="preserve">be any corrosion problems that, unless repaired, will result in the imminent failure of well components intended to contain pressure or fluids. Imminent is defined as anticipated to occur within the three-month period between quarterly inspections. </w:t>
            </w:r>
          </w:p>
          <w:p w14:paraId="3A567117" w14:textId="77777777" w:rsidR="00F6079F" w:rsidRDefault="00F6079F" w:rsidP="00AB53FF">
            <w:r w:rsidRPr="00B60034">
              <w:rPr>
                <w:rFonts w:ascii="Calibri" w:hAnsi="Calibri" w:cs="Calibri"/>
                <w:color w:val="000000"/>
              </w:rPr>
              <w:t xml:space="preserve">Y (Yes) is entered if any severe corrosion is noted, otherwise N (No) is entered. There is no expectation for operators to address minor surface corrosion as part of this inspection, as the presence of some surface oxidation is </w:t>
            </w:r>
            <w:proofErr w:type="gramStart"/>
            <w:r w:rsidRPr="00B60034">
              <w:rPr>
                <w:rFonts w:ascii="Calibri" w:hAnsi="Calibri" w:cs="Calibri"/>
                <w:color w:val="000000"/>
              </w:rPr>
              <w:t>actually beneficial</w:t>
            </w:r>
            <w:proofErr w:type="gramEnd"/>
            <w:r w:rsidRPr="00B60034">
              <w:rPr>
                <w:rFonts w:ascii="Calibri" w:hAnsi="Calibri" w:cs="Calibri"/>
                <w:color w:val="000000"/>
              </w:rPr>
              <w:t xml:space="preserve"> to the integrity of operating wells. If severe corrosion is noted, it is necessary to report this observation to the District Oil and Gas Inspector Supervisor within 24 hours of identifying the potential problem in accordance with 25 Pa. Code Chapter 78, section 78.88(d).</w:t>
            </w:r>
          </w:p>
        </w:tc>
      </w:tr>
      <w:tr w:rsidR="00F6079F" w14:paraId="65344B37" w14:textId="77777777" w:rsidTr="00684F21">
        <w:tc>
          <w:tcPr>
            <w:tcW w:w="4680" w:type="dxa"/>
          </w:tcPr>
          <w:p w14:paraId="4A8DB996" w14:textId="77777777" w:rsidR="00F6079F" w:rsidRDefault="00F6079F" w:rsidP="00AB53FF">
            <w:r>
              <w:lastRenderedPageBreak/>
              <w:t xml:space="preserve">County </w:t>
            </w:r>
          </w:p>
        </w:tc>
        <w:tc>
          <w:tcPr>
            <w:tcW w:w="4675" w:type="dxa"/>
          </w:tcPr>
          <w:p w14:paraId="3A157B9F" w14:textId="77777777" w:rsidR="00F6079F" w:rsidRDefault="00F6079F" w:rsidP="00AB53FF">
            <w:r w:rsidRPr="00E85254">
              <w:t>The county of Pennsylvania where the facility is located.</w:t>
            </w:r>
          </w:p>
        </w:tc>
      </w:tr>
      <w:tr w:rsidR="00F6079F" w:rsidRPr="00033BF5" w14:paraId="4650AB91" w14:textId="77777777" w:rsidTr="00684F21">
        <w:tc>
          <w:tcPr>
            <w:tcW w:w="4680" w:type="dxa"/>
          </w:tcPr>
          <w:p w14:paraId="22366F9F" w14:textId="77777777" w:rsidR="00F6079F" w:rsidRPr="00E85254" w:rsidRDefault="00F6079F" w:rsidP="00AB53FF">
            <w:r w:rsidRPr="00E85254">
              <w:t xml:space="preserve">County </w:t>
            </w:r>
          </w:p>
        </w:tc>
        <w:tc>
          <w:tcPr>
            <w:tcW w:w="4675" w:type="dxa"/>
          </w:tcPr>
          <w:p w14:paraId="1D64FD28" w14:textId="77777777" w:rsidR="00F6079F" w:rsidRPr="00E85254" w:rsidRDefault="00F6079F" w:rsidP="00AB53FF">
            <w:r w:rsidRPr="00E85254">
              <w:t>The county of Pennsylvania where the facility</w:t>
            </w:r>
            <w:r>
              <w:t xml:space="preserve"> or project</w:t>
            </w:r>
            <w:r w:rsidRPr="00E85254">
              <w:t xml:space="preserve"> is located.</w:t>
            </w:r>
          </w:p>
        </w:tc>
      </w:tr>
      <w:tr w:rsidR="00F6079F" w:rsidRPr="00033BF5" w14:paraId="62610F73" w14:textId="77777777" w:rsidTr="00684F21">
        <w:tc>
          <w:tcPr>
            <w:tcW w:w="4680" w:type="dxa"/>
          </w:tcPr>
          <w:p w14:paraId="1FD2B0D2" w14:textId="77777777" w:rsidR="00F6079F" w:rsidRPr="00E85254" w:rsidRDefault="00F6079F" w:rsidP="00AB53FF">
            <w:r>
              <w:t>Created</w:t>
            </w:r>
          </w:p>
        </w:tc>
        <w:tc>
          <w:tcPr>
            <w:tcW w:w="4675" w:type="dxa"/>
          </w:tcPr>
          <w:p w14:paraId="70D62547" w14:textId="77777777" w:rsidR="00F6079F" w:rsidRPr="00E85254" w:rsidRDefault="00F6079F" w:rsidP="00AB53FF">
            <w:r>
              <w:t>Well Production Status report: the date the production report was created by the operator.</w:t>
            </w:r>
          </w:p>
        </w:tc>
      </w:tr>
      <w:tr w:rsidR="00F6079F" w:rsidRPr="00033BF5" w14:paraId="56DE1777" w14:textId="77777777" w:rsidTr="00684F21">
        <w:tc>
          <w:tcPr>
            <w:tcW w:w="4680" w:type="dxa"/>
          </w:tcPr>
          <w:p w14:paraId="409A95F4" w14:textId="77777777" w:rsidR="00F6079F" w:rsidRDefault="00F6079F" w:rsidP="00AB53FF">
            <w:r>
              <w:t>Current client</w:t>
            </w:r>
          </w:p>
        </w:tc>
        <w:tc>
          <w:tcPr>
            <w:tcW w:w="4675" w:type="dxa"/>
          </w:tcPr>
          <w:p w14:paraId="0577900E" w14:textId="77777777" w:rsidR="00F6079F" w:rsidRPr="00D74836" w:rsidRDefault="00F6079F" w:rsidP="00AB53FF">
            <w:pPr>
              <w:pStyle w:val="Default"/>
              <w:rPr>
                <w:rFonts w:ascii="Times New Roman" w:hAnsi="Times New Roman" w:cs="Times New Roman"/>
              </w:rPr>
            </w:pPr>
            <w:r>
              <w:rPr>
                <w:rFonts w:ascii="Times New Roman" w:hAnsi="Times New Roman" w:cs="Times New Roman"/>
              </w:rPr>
              <w:t>The current owner of the well.</w:t>
            </w:r>
          </w:p>
        </w:tc>
      </w:tr>
      <w:tr w:rsidR="00F6079F" w:rsidRPr="00033BF5" w14:paraId="793EFC9F" w14:textId="77777777" w:rsidTr="00684F21">
        <w:tc>
          <w:tcPr>
            <w:tcW w:w="4680" w:type="dxa"/>
          </w:tcPr>
          <w:p w14:paraId="21371AC8" w14:textId="77777777" w:rsidR="00F6079F" w:rsidRDefault="00F6079F" w:rsidP="00AB53FF">
            <w:r>
              <w:t>Current client id</w:t>
            </w:r>
          </w:p>
        </w:tc>
        <w:tc>
          <w:tcPr>
            <w:tcW w:w="4675" w:type="dxa"/>
          </w:tcPr>
          <w:p w14:paraId="5A0B295F" w14:textId="77777777" w:rsidR="00F6079F" w:rsidRPr="00D74836" w:rsidRDefault="00F6079F" w:rsidP="00AB53FF">
            <w:pPr>
              <w:pStyle w:val="Default"/>
              <w:rPr>
                <w:rFonts w:ascii="Times New Roman" w:hAnsi="Times New Roman" w:cs="Times New Roman"/>
              </w:rPr>
            </w:pPr>
            <w:r w:rsidRPr="00D74836">
              <w:rPr>
                <w:rFonts w:ascii="Times New Roman" w:hAnsi="Times New Roman" w:cs="Times New Roman"/>
              </w:rPr>
              <w:t xml:space="preserve">The </w:t>
            </w:r>
            <w:r w:rsidRPr="00D74836">
              <w:rPr>
                <w:rFonts w:ascii="Times New Roman" w:hAnsi="Times New Roman" w:cs="Times New Roman"/>
                <w:spacing w:val="-1"/>
              </w:rPr>
              <w:t>system</w:t>
            </w:r>
            <w:r w:rsidRPr="00D74836">
              <w:rPr>
                <w:rFonts w:ascii="Times New Roman" w:hAnsi="Times New Roman" w:cs="Times New Roman"/>
                <w:spacing w:val="1"/>
              </w:rPr>
              <w:t xml:space="preserve"> </w:t>
            </w:r>
            <w:r w:rsidRPr="00D74836">
              <w:rPr>
                <w:rFonts w:ascii="Times New Roman" w:hAnsi="Times New Roman" w:cs="Times New Roman"/>
                <w:spacing w:val="-1"/>
              </w:rPr>
              <w:t xml:space="preserve">generated </w:t>
            </w:r>
            <w:r w:rsidRPr="00D74836">
              <w:rPr>
                <w:rFonts w:ascii="Times New Roman" w:hAnsi="Times New Roman" w:cs="Times New Roman"/>
                <w:spacing w:val="-2"/>
              </w:rPr>
              <w:t>number</w:t>
            </w:r>
            <w:r w:rsidRPr="00D74836">
              <w:rPr>
                <w:rFonts w:ascii="Times New Roman" w:hAnsi="Times New Roman" w:cs="Times New Roman"/>
              </w:rPr>
              <w:t xml:space="preserve"> </w:t>
            </w:r>
            <w:r w:rsidRPr="00D74836">
              <w:rPr>
                <w:rFonts w:ascii="Times New Roman" w:hAnsi="Times New Roman" w:cs="Times New Roman"/>
                <w:spacing w:val="-1"/>
              </w:rPr>
              <w:t>of the current owner.</w:t>
            </w:r>
          </w:p>
        </w:tc>
      </w:tr>
      <w:tr w:rsidR="00F6079F" w:rsidRPr="00033BF5" w14:paraId="4F2ECC35" w14:textId="77777777" w:rsidTr="00684F21">
        <w:tc>
          <w:tcPr>
            <w:tcW w:w="4680" w:type="dxa"/>
          </w:tcPr>
          <w:p w14:paraId="006E5B2C" w14:textId="77777777" w:rsidR="00F6079F" w:rsidRDefault="00F6079F" w:rsidP="00AB53FF">
            <w:r>
              <w:t xml:space="preserve">Current client </w:t>
            </w:r>
            <w:r w:rsidR="00417132">
              <w:t>OGO</w:t>
            </w:r>
          </w:p>
          <w:p w14:paraId="24AC60C2" w14:textId="77777777" w:rsidR="00F6079F" w:rsidRDefault="00F6079F" w:rsidP="00AB53FF">
            <w:r>
              <w:t xml:space="preserve">   </w:t>
            </w:r>
            <w:r w:rsidR="00417132">
              <w:t>OGO</w:t>
            </w:r>
          </w:p>
          <w:p w14:paraId="0408A7AE" w14:textId="77777777" w:rsidR="00F6079F" w:rsidRDefault="00F6079F" w:rsidP="00AB53FF">
            <w:r>
              <w:t xml:space="preserve">   </w:t>
            </w:r>
            <w:r w:rsidR="00417132">
              <w:t>OGO</w:t>
            </w:r>
            <w:r>
              <w:t>#</w:t>
            </w:r>
          </w:p>
          <w:p w14:paraId="5B157BD7" w14:textId="77777777" w:rsidR="00F6079F" w:rsidRDefault="00F6079F" w:rsidP="00AB53FF">
            <w:r>
              <w:t xml:space="preserve">   </w:t>
            </w:r>
            <w:r w:rsidR="00417132">
              <w:t>OGO</w:t>
            </w:r>
            <w:r>
              <w:t xml:space="preserve"> number</w:t>
            </w:r>
          </w:p>
        </w:tc>
        <w:tc>
          <w:tcPr>
            <w:tcW w:w="4675" w:type="dxa"/>
          </w:tcPr>
          <w:p w14:paraId="623CBD15" w14:textId="77777777" w:rsidR="00F6079F" w:rsidRPr="00EB1F4B" w:rsidRDefault="00F6079F" w:rsidP="00AB53FF">
            <w:pPr>
              <w:pStyle w:val="Default"/>
              <w:rPr>
                <w:rFonts w:ascii="Times New Roman" w:hAnsi="Times New Roman" w:cs="Times New Roman"/>
                <w:b/>
              </w:rPr>
            </w:pPr>
            <w:r w:rsidRPr="00EB1F4B">
              <w:rPr>
                <w:rFonts w:ascii="Times New Roman" w:hAnsi="Times New Roman" w:cs="Times New Roman"/>
                <w:bCs/>
                <w:iCs/>
              </w:rPr>
              <w:t>The Oil and Gas Operator (OGO) number that is assigned to the Well operator when they apply for a well permit.</w:t>
            </w:r>
          </w:p>
        </w:tc>
      </w:tr>
      <w:tr w:rsidR="00FB3D8D" w:rsidRPr="00033BF5" w14:paraId="75CDB6A9" w14:textId="77777777" w:rsidTr="00684F21">
        <w:tc>
          <w:tcPr>
            <w:tcW w:w="4680" w:type="dxa"/>
          </w:tcPr>
          <w:p w14:paraId="515CF794" w14:textId="77777777" w:rsidR="00FB3D8D" w:rsidRDefault="00FB3D8D" w:rsidP="00AB53FF">
            <w:r>
              <w:t>Date Disposed</w:t>
            </w:r>
          </w:p>
        </w:tc>
        <w:tc>
          <w:tcPr>
            <w:tcW w:w="4675" w:type="dxa"/>
          </w:tcPr>
          <w:p w14:paraId="7692B8F0" w14:textId="77777777" w:rsidR="00FB3D8D" w:rsidRPr="00EB1F4B" w:rsidRDefault="00FB3D8D" w:rsidP="00AB53FF">
            <w:pPr>
              <w:pStyle w:val="Default"/>
              <w:rPr>
                <w:rFonts w:ascii="Times New Roman" w:hAnsi="Times New Roman" w:cs="Times New Roman"/>
                <w:bCs/>
                <w:iCs/>
              </w:rPr>
            </w:pPr>
            <w:r>
              <w:rPr>
                <w:rFonts w:ascii="Times New Roman" w:hAnsi="Times New Roman" w:cs="Times New Roman"/>
                <w:bCs/>
                <w:iCs/>
              </w:rPr>
              <w:t>The date that the authorizations was issued.</w:t>
            </w:r>
          </w:p>
        </w:tc>
      </w:tr>
      <w:tr w:rsidR="00515EA2" w:rsidRPr="00C11E28" w14:paraId="3A8E4F7A" w14:textId="77777777" w:rsidTr="00684F21">
        <w:tc>
          <w:tcPr>
            <w:tcW w:w="4680" w:type="dxa"/>
          </w:tcPr>
          <w:p w14:paraId="6FE56BC0" w14:textId="77777777" w:rsidR="00515EA2" w:rsidRPr="00EF3374" w:rsidRDefault="00515EA2" w:rsidP="00AB53FF">
            <w:pPr>
              <w:pStyle w:val="Default"/>
              <w:rPr>
                <w:rFonts w:ascii="Times New Roman" w:hAnsi="Times New Roman" w:cs="Times New Roman"/>
                <w:color w:val="000000" w:themeColor="text1"/>
              </w:rPr>
            </w:pPr>
            <w:r>
              <w:rPr>
                <w:rFonts w:ascii="Times New Roman" w:hAnsi="Times New Roman" w:cs="Times New Roman"/>
                <w:color w:val="000000" w:themeColor="text1"/>
              </w:rPr>
              <w:t>Date Received -Authorizations</w:t>
            </w:r>
          </w:p>
        </w:tc>
        <w:tc>
          <w:tcPr>
            <w:tcW w:w="4675" w:type="dxa"/>
          </w:tcPr>
          <w:p w14:paraId="4F63966A" w14:textId="77777777" w:rsidR="00515EA2" w:rsidRPr="00EF3374" w:rsidRDefault="00515EA2" w:rsidP="00AB53FF">
            <w:pPr>
              <w:pStyle w:val="Default"/>
              <w:rPr>
                <w:rFonts w:ascii="Times New Roman" w:hAnsi="Times New Roman" w:cs="Times New Roman"/>
              </w:rPr>
            </w:pPr>
            <w:r>
              <w:rPr>
                <w:rFonts w:ascii="Times New Roman" w:hAnsi="Times New Roman" w:cs="Times New Roman"/>
              </w:rPr>
              <w:t>The date that the authorization request was received by DEP</w:t>
            </w:r>
          </w:p>
        </w:tc>
      </w:tr>
      <w:tr w:rsidR="00F6079F" w:rsidRPr="00C11E28" w14:paraId="44B909EB" w14:textId="77777777" w:rsidTr="00684F21">
        <w:tc>
          <w:tcPr>
            <w:tcW w:w="4680" w:type="dxa"/>
          </w:tcPr>
          <w:p w14:paraId="008BD58A" w14:textId="77777777" w:rsidR="00F6079F" w:rsidRPr="00C11E28" w:rsidRDefault="00F6079F" w:rsidP="00AB53FF">
            <w:pPr>
              <w:pStyle w:val="Default"/>
              <w:rPr>
                <w:rFonts w:ascii="Times New Roman" w:hAnsi="Times New Roman" w:cs="Times New Roman"/>
                <w:color w:val="000000" w:themeColor="text1"/>
              </w:rPr>
            </w:pPr>
            <w:r w:rsidRPr="00EF3374">
              <w:rPr>
                <w:rFonts w:ascii="Times New Roman" w:hAnsi="Times New Roman" w:cs="Times New Roman"/>
                <w:color w:val="000000" w:themeColor="text1"/>
              </w:rPr>
              <w:t>Date received</w:t>
            </w:r>
            <w:r w:rsidR="00515EA2">
              <w:rPr>
                <w:rFonts w:ascii="Times New Roman" w:hAnsi="Times New Roman" w:cs="Times New Roman"/>
                <w:color w:val="000000" w:themeColor="text1"/>
              </w:rPr>
              <w:t xml:space="preserve"> – Mechanical Integrity Assessment</w:t>
            </w:r>
          </w:p>
        </w:tc>
        <w:tc>
          <w:tcPr>
            <w:tcW w:w="4675" w:type="dxa"/>
          </w:tcPr>
          <w:p w14:paraId="0F8BB6EC" w14:textId="77777777" w:rsidR="007000D3" w:rsidRDefault="00F6079F" w:rsidP="00AB53FF">
            <w:pPr>
              <w:pStyle w:val="Default"/>
              <w:rPr>
                <w:rFonts w:ascii="Times New Roman" w:hAnsi="Times New Roman" w:cs="Times New Roman"/>
              </w:rPr>
            </w:pPr>
            <w:r w:rsidRPr="00EF3374">
              <w:rPr>
                <w:rFonts w:ascii="Times New Roman" w:hAnsi="Times New Roman" w:cs="Times New Roman"/>
              </w:rPr>
              <w:t xml:space="preserve">The date the most recent </w:t>
            </w:r>
            <w:r>
              <w:rPr>
                <w:rFonts w:ascii="Times New Roman" w:hAnsi="Times New Roman" w:cs="Times New Roman"/>
              </w:rPr>
              <w:t xml:space="preserve">Mechanical Integrity Assessment </w:t>
            </w:r>
            <w:r w:rsidRPr="00EF3374">
              <w:rPr>
                <w:rFonts w:ascii="Times New Roman" w:hAnsi="Times New Roman" w:cs="Times New Roman"/>
              </w:rPr>
              <w:t xml:space="preserve">report was imported into DEP’s </w:t>
            </w:r>
          </w:p>
          <w:p w14:paraId="7DF54084" w14:textId="77777777" w:rsidR="00F6079F" w:rsidRPr="00C11E28" w:rsidRDefault="00F6079F" w:rsidP="00AB53FF">
            <w:pPr>
              <w:pStyle w:val="Default"/>
              <w:rPr>
                <w:rFonts w:ascii="Times New Roman" w:hAnsi="Times New Roman" w:cs="Times New Roman"/>
              </w:rPr>
            </w:pPr>
            <w:r w:rsidRPr="00EF3374">
              <w:rPr>
                <w:rFonts w:ascii="Times New Roman" w:hAnsi="Times New Roman" w:cs="Times New Roman"/>
              </w:rPr>
              <w:t>computer system.  Operators may have submitted and had a report imported prior to this date, but in certain cases subsequent submittals supersede earlier reports.</w:t>
            </w:r>
          </w:p>
        </w:tc>
      </w:tr>
      <w:tr w:rsidR="00F6079F" w:rsidRPr="00033BF5" w14:paraId="080C9FFC" w14:textId="77777777" w:rsidTr="00684F21">
        <w:tc>
          <w:tcPr>
            <w:tcW w:w="4680" w:type="dxa"/>
          </w:tcPr>
          <w:p w14:paraId="09BE4548" w14:textId="77777777" w:rsidR="00F6079F" w:rsidRPr="00E85254" w:rsidRDefault="00F6079F" w:rsidP="00AB53FF">
            <w:r>
              <w:lastRenderedPageBreak/>
              <w:t>Date sent</w:t>
            </w:r>
          </w:p>
        </w:tc>
        <w:tc>
          <w:tcPr>
            <w:tcW w:w="4675" w:type="dxa"/>
          </w:tcPr>
          <w:p w14:paraId="63748484" w14:textId="77777777" w:rsidR="00F6079F" w:rsidRPr="00E85254" w:rsidRDefault="00F6079F" w:rsidP="00AB53FF">
            <w:r>
              <w:t>The date that the water supply determination was sent to all the affected parties.</w:t>
            </w:r>
          </w:p>
        </w:tc>
      </w:tr>
      <w:tr w:rsidR="00F6079F" w:rsidRPr="00033BF5" w14:paraId="0E4E5C25" w14:textId="77777777" w:rsidTr="00684F21">
        <w:tc>
          <w:tcPr>
            <w:tcW w:w="4680" w:type="dxa"/>
          </w:tcPr>
          <w:p w14:paraId="67624CD4" w14:textId="77777777" w:rsidR="00F6079F" w:rsidRDefault="00F6079F" w:rsidP="00AB53FF">
            <w:r>
              <w:t>Dep approval</w:t>
            </w:r>
          </w:p>
        </w:tc>
        <w:tc>
          <w:tcPr>
            <w:tcW w:w="4675" w:type="dxa"/>
          </w:tcPr>
          <w:p w14:paraId="412A4964" w14:textId="77777777" w:rsidR="00F6079F" w:rsidRDefault="00F6079F" w:rsidP="00AB53FF">
            <w:r>
              <w:t>An indicator as to whether the application has been approved (Y) or not approved (N) by DEP.</w:t>
            </w:r>
          </w:p>
        </w:tc>
      </w:tr>
      <w:tr w:rsidR="00F6079F" w:rsidRPr="00033BF5" w14:paraId="283FAE3A" w14:textId="77777777" w:rsidTr="00684F21">
        <w:tc>
          <w:tcPr>
            <w:tcW w:w="4680" w:type="dxa"/>
          </w:tcPr>
          <w:p w14:paraId="6F31B09C" w14:textId="77777777" w:rsidR="00F6079F" w:rsidRDefault="00F6079F" w:rsidP="00AB53FF">
            <w:r>
              <w:t>Dep final determination</w:t>
            </w:r>
          </w:p>
        </w:tc>
        <w:tc>
          <w:tcPr>
            <w:tcW w:w="4675" w:type="dxa"/>
          </w:tcPr>
          <w:p w14:paraId="60514136" w14:textId="77777777" w:rsidR="00F6079F" w:rsidRDefault="00F6079F" w:rsidP="00AB53FF">
            <w:r>
              <w:t>DEP’s Final Determination for Resolved Water Supply Complaints.</w:t>
            </w:r>
          </w:p>
        </w:tc>
      </w:tr>
      <w:tr w:rsidR="00F6079F" w:rsidRPr="00033BF5" w14:paraId="238A41DC" w14:textId="77777777" w:rsidTr="00684F21">
        <w:tc>
          <w:tcPr>
            <w:tcW w:w="4680" w:type="dxa"/>
          </w:tcPr>
          <w:p w14:paraId="2E0BB958" w14:textId="77777777" w:rsidR="00F6079F" w:rsidRPr="00E85254" w:rsidRDefault="00F6079F" w:rsidP="00AB53FF">
            <w:r w:rsidRPr="00E85254">
              <w:t>Disposal method</w:t>
            </w:r>
          </w:p>
        </w:tc>
        <w:tc>
          <w:tcPr>
            <w:tcW w:w="4675" w:type="dxa"/>
          </w:tcPr>
          <w:p w14:paraId="12D22962" w14:textId="77777777" w:rsidR="00F6079F" w:rsidRPr="00E85254" w:rsidRDefault="00F6079F" w:rsidP="00AB53FF">
            <w:r w:rsidRPr="00E85254">
              <w:t>The method used to dispose of the waste being reported, chosen from a predetermined list of values.</w:t>
            </w:r>
          </w:p>
        </w:tc>
      </w:tr>
      <w:tr w:rsidR="00F6079F" w14:paraId="0D935F67" w14:textId="77777777" w:rsidTr="00684F21">
        <w:tc>
          <w:tcPr>
            <w:tcW w:w="4680" w:type="dxa"/>
          </w:tcPr>
          <w:p w14:paraId="0A0D63AD" w14:textId="77777777" w:rsidR="00F6079F" w:rsidRDefault="00F6079F" w:rsidP="00AB53FF">
            <w:r>
              <w:t xml:space="preserve">Document category </w:t>
            </w:r>
          </w:p>
        </w:tc>
        <w:tc>
          <w:tcPr>
            <w:tcW w:w="4675" w:type="dxa"/>
          </w:tcPr>
          <w:p w14:paraId="3EB593A7" w14:textId="77777777" w:rsidR="00F6079F" w:rsidRDefault="00F6079F" w:rsidP="00AB53FF">
            <w:pPr>
              <w:pStyle w:val="Default"/>
              <w:rPr>
                <w:sz w:val="22"/>
                <w:szCs w:val="22"/>
              </w:rPr>
            </w:pPr>
            <w:r>
              <w:rPr>
                <w:sz w:val="22"/>
                <w:szCs w:val="22"/>
              </w:rPr>
              <w:t xml:space="preserve">This is an identifier for the document type the operator used to submit their annual Mechanical Integrity Assessment report. Historically, either DEP Integrity Form A, DEP Integrity Form B or DEP Integrity Short Form C have been used by operators to report electronically. For the 2017 inspection year (2018 submission year), only DEP Integrity Short Form C is compatible with DEP’s reporting system. </w:t>
            </w:r>
          </w:p>
          <w:p w14:paraId="56EE4329" w14:textId="77777777" w:rsidR="00F6079F" w:rsidRDefault="00F6079F" w:rsidP="00AB53FF">
            <w:r>
              <w:t>Certain operators are permitted to report using paper forms, e.g., home-use/on-site use operators (gas is used on property and not sold) or commercial operators with ten (10) or fewer wells in their inventory. However, DEP prefers electronic submissions and has promoted that option through the development of multiple forms. Additionally, an online form has been developed for 2015 that allow electronic data submission for any operator with web access. Paper form submittals are currently labeled “Operator Scanned Form” in the report.</w:t>
            </w:r>
          </w:p>
        </w:tc>
      </w:tr>
      <w:tr w:rsidR="008D371F" w:rsidRPr="00033BF5" w14:paraId="5871326D" w14:textId="77777777" w:rsidTr="008D371F">
        <w:tc>
          <w:tcPr>
            <w:tcW w:w="4680" w:type="dxa"/>
          </w:tcPr>
          <w:p w14:paraId="69BFAE49" w14:textId="77777777" w:rsidR="008D371F" w:rsidRDefault="008D371F" w:rsidP="00AB53FF">
            <w:r>
              <w:t>Document Name</w:t>
            </w:r>
          </w:p>
        </w:tc>
        <w:tc>
          <w:tcPr>
            <w:tcW w:w="4675" w:type="dxa"/>
          </w:tcPr>
          <w:p w14:paraId="798E0560" w14:textId="77777777" w:rsidR="008D371F" w:rsidRDefault="008D371F" w:rsidP="00AB53FF">
            <w:r>
              <w:t>The predetermine document name being displayed.</w:t>
            </w:r>
          </w:p>
        </w:tc>
      </w:tr>
      <w:tr w:rsidR="00F6079F" w:rsidRPr="00033BF5" w14:paraId="0346656D" w14:textId="77777777" w:rsidTr="008D371F">
        <w:tc>
          <w:tcPr>
            <w:tcW w:w="4680" w:type="dxa"/>
          </w:tcPr>
          <w:p w14:paraId="09A877DC" w14:textId="77777777" w:rsidR="00F6079F" w:rsidRPr="00E85254" w:rsidRDefault="00F6079F" w:rsidP="00AB53FF">
            <w:r>
              <w:t>D</w:t>
            </w:r>
            <w:r w:rsidR="00417132">
              <w:t>OGO</w:t>
            </w:r>
          </w:p>
        </w:tc>
        <w:tc>
          <w:tcPr>
            <w:tcW w:w="4675" w:type="dxa"/>
          </w:tcPr>
          <w:p w14:paraId="1F0AFADB" w14:textId="77777777" w:rsidR="00F6079F" w:rsidRPr="00E85254" w:rsidRDefault="00F6079F" w:rsidP="00AB53FF">
            <w:r>
              <w:t>The District Oil and Gas Office where the determination letter was generated.</w:t>
            </w:r>
          </w:p>
        </w:tc>
      </w:tr>
      <w:tr w:rsidR="00B216CC" w:rsidRPr="00033BF5" w14:paraId="7C3334B5" w14:textId="77777777" w:rsidTr="00684F21">
        <w:tc>
          <w:tcPr>
            <w:tcW w:w="4680" w:type="dxa"/>
          </w:tcPr>
          <w:p w14:paraId="3EADAD1C" w14:textId="77777777" w:rsidR="00B216CC" w:rsidRDefault="00B216CC" w:rsidP="00AB53FF">
            <w:r>
              <w:t>Farm name</w:t>
            </w:r>
          </w:p>
        </w:tc>
        <w:tc>
          <w:tcPr>
            <w:tcW w:w="4675" w:type="dxa"/>
          </w:tcPr>
          <w:p w14:paraId="27D6F2F4" w14:textId="77777777" w:rsidR="00B216CC" w:rsidRDefault="00B216CC" w:rsidP="00AB53FF">
            <w:r>
              <w:t>The predetermine name associated to the well being permitted for.</w:t>
            </w:r>
          </w:p>
        </w:tc>
      </w:tr>
      <w:tr w:rsidR="00F6079F" w:rsidRPr="00033BF5" w14:paraId="4C2FE3C5" w14:textId="77777777" w:rsidTr="00684F21">
        <w:tc>
          <w:tcPr>
            <w:tcW w:w="4680" w:type="dxa"/>
          </w:tcPr>
          <w:p w14:paraId="5379FB30" w14:textId="77777777" w:rsidR="00F6079F" w:rsidRPr="00E85254" w:rsidRDefault="00F6079F" w:rsidP="00AB53FF">
            <w:r>
              <w:t>E</w:t>
            </w:r>
            <w:r w:rsidR="00417132">
              <w:t>GS</w:t>
            </w:r>
            <w:r>
              <w:t xml:space="preserve"> id</w:t>
            </w:r>
          </w:p>
        </w:tc>
        <w:tc>
          <w:tcPr>
            <w:tcW w:w="4675" w:type="dxa"/>
          </w:tcPr>
          <w:p w14:paraId="09A64EF6" w14:textId="77777777" w:rsidR="00F6079F" w:rsidRPr="00E85254" w:rsidRDefault="00F6079F" w:rsidP="00AB53FF">
            <w:r>
              <w:t xml:space="preserve">A system generated identification number assigned to the Good Samaritan Act </w:t>
            </w:r>
            <w:r>
              <w:lastRenderedPageBreak/>
              <w:t>application when it is entered into the database.</w:t>
            </w:r>
          </w:p>
        </w:tc>
      </w:tr>
      <w:tr w:rsidR="00F6079F" w:rsidRPr="00033BF5" w14:paraId="1C44A582" w14:textId="77777777" w:rsidTr="00684F21">
        <w:tc>
          <w:tcPr>
            <w:tcW w:w="4680" w:type="dxa"/>
          </w:tcPr>
          <w:p w14:paraId="6441E371" w14:textId="77777777" w:rsidR="00F6079F" w:rsidRPr="00E85254" w:rsidRDefault="00F6079F" w:rsidP="00AB53FF">
            <w:r w:rsidRPr="00E85254">
              <w:lastRenderedPageBreak/>
              <w:t>Enforcement code &amp; description</w:t>
            </w:r>
          </w:p>
        </w:tc>
        <w:tc>
          <w:tcPr>
            <w:tcW w:w="4675" w:type="dxa"/>
          </w:tcPr>
          <w:p w14:paraId="4EBF4EF3" w14:textId="77777777" w:rsidR="00F6079F" w:rsidRPr="00E85254" w:rsidRDefault="00F6079F" w:rsidP="00AB53FF">
            <w:r w:rsidRPr="00E85254">
              <w:t>The code and description associated to the enforcement.</w:t>
            </w:r>
          </w:p>
        </w:tc>
      </w:tr>
      <w:tr w:rsidR="00F6079F" w:rsidRPr="00033BF5" w14:paraId="5FF54D01" w14:textId="77777777" w:rsidTr="00684F21">
        <w:tc>
          <w:tcPr>
            <w:tcW w:w="4680" w:type="dxa"/>
          </w:tcPr>
          <w:p w14:paraId="108E2EEA" w14:textId="77777777" w:rsidR="00F6079F" w:rsidRPr="00E85254" w:rsidRDefault="00F6079F" w:rsidP="00AB53FF">
            <w:r w:rsidRPr="00E85254">
              <w:t>Enforcement final date</w:t>
            </w:r>
          </w:p>
        </w:tc>
        <w:tc>
          <w:tcPr>
            <w:tcW w:w="4675" w:type="dxa"/>
          </w:tcPr>
          <w:p w14:paraId="39AA93CF" w14:textId="77777777" w:rsidR="00F6079F" w:rsidRPr="00E85254" w:rsidRDefault="00F6079F" w:rsidP="00AB53FF">
            <w:r w:rsidRPr="00E85254">
              <w:t>The date the enforcement was finalized.</w:t>
            </w:r>
          </w:p>
        </w:tc>
      </w:tr>
      <w:tr w:rsidR="00F6079F" w:rsidRPr="00033BF5" w14:paraId="39A68CA7" w14:textId="77777777" w:rsidTr="00684F21">
        <w:tc>
          <w:tcPr>
            <w:tcW w:w="4680" w:type="dxa"/>
          </w:tcPr>
          <w:p w14:paraId="60981347" w14:textId="77777777" w:rsidR="00F6079F" w:rsidRPr="00E85254" w:rsidRDefault="00F6079F" w:rsidP="00AB53FF">
            <w:r w:rsidRPr="00E85254">
              <w:t>Enforcement final status</w:t>
            </w:r>
          </w:p>
        </w:tc>
        <w:tc>
          <w:tcPr>
            <w:tcW w:w="4675" w:type="dxa"/>
          </w:tcPr>
          <w:p w14:paraId="4528648F" w14:textId="77777777" w:rsidR="00F6079F" w:rsidRPr="00E85254" w:rsidRDefault="00F6079F" w:rsidP="00AB53FF">
            <w:r w:rsidRPr="00E85254">
              <w:t>The description used to identify the final status of the enforcement.</w:t>
            </w:r>
          </w:p>
        </w:tc>
      </w:tr>
      <w:tr w:rsidR="00F6079F" w:rsidRPr="00033BF5" w14:paraId="656ACD96" w14:textId="77777777" w:rsidTr="00684F21">
        <w:tc>
          <w:tcPr>
            <w:tcW w:w="4680" w:type="dxa"/>
          </w:tcPr>
          <w:p w14:paraId="456EC02E" w14:textId="77777777" w:rsidR="00F6079F" w:rsidRPr="00E85254" w:rsidRDefault="00F6079F" w:rsidP="00AB53FF">
            <w:r w:rsidRPr="00E85254">
              <w:t>Enforcement id</w:t>
            </w:r>
          </w:p>
        </w:tc>
        <w:tc>
          <w:tcPr>
            <w:tcW w:w="4675" w:type="dxa"/>
          </w:tcPr>
          <w:p w14:paraId="44CF7290" w14:textId="77777777" w:rsidR="00F6079F" w:rsidRPr="00E85254" w:rsidRDefault="00F6079F" w:rsidP="00AB53FF">
            <w:r w:rsidRPr="00E85254">
              <w:t>The unique, system-generated identification number assigned to the enforcement record.</w:t>
            </w:r>
          </w:p>
        </w:tc>
      </w:tr>
      <w:tr w:rsidR="00F6079F" w:rsidRPr="00033BF5" w14:paraId="753EBFC5" w14:textId="77777777" w:rsidTr="00684F21">
        <w:tc>
          <w:tcPr>
            <w:tcW w:w="4680" w:type="dxa"/>
          </w:tcPr>
          <w:p w14:paraId="4D5DD413" w14:textId="77777777" w:rsidR="00F6079F" w:rsidRPr="00E85254" w:rsidRDefault="00F6079F" w:rsidP="00AB53FF">
            <w:r w:rsidRPr="00E85254">
              <w:t>Executed enforcement date</w:t>
            </w:r>
          </w:p>
        </w:tc>
        <w:tc>
          <w:tcPr>
            <w:tcW w:w="4675" w:type="dxa"/>
          </w:tcPr>
          <w:p w14:paraId="239DBBEA" w14:textId="77777777" w:rsidR="00F6079F" w:rsidRPr="00E85254" w:rsidRDefault="00F6079F" w:rsidP="00AB53FF">
            <w:r w:rsidRPr="00E85254">
              <w:t xml:space="preserve">The date the enforcement was officially executed which is the date on the enforcement document sent to the client.  </w:t>
            </w:r>
          </w:p>
        </w:tc>
      </w:tr>
      <w:tr w:rsidR="00F6079F" w:rsidRPr="00033BF5" w14:paraId="78BCBE04" w14:textId="77777777" w:rsidTr="00684F21">
        <w:tc>
          <w:tcPr>
            <w:tcW w:w="4680" w:type="dxa"/>
          </w:tcPr>
          <w:p w14:paraId="034FD883" w14:textId="77777777" w:rsidR="00F6079F" w:rsidRPr="00E85254" w:rsidRDefault="00F6079F" w:rsidP="00AB53FF">
            <w:pPr>
              <w:pStyle w:val="TableParagraph"/>
              <w:spacing w:line="264" w:lineRule="exact"/>
              <w:rPr>
                <w:rFonts w:ascii="Times New Roman" w:hAnsi="Times New Roman" w:cs="Times New Roman"/>
                <w:spacing w:val="-1"/>
                <w:sz w:val="24"/>
                <w:szCs w:val="24"/>
              </w:rPr>
            </w:pPr>
            <w:r w:rsidRPr="00E85254">
              <w:rPr>
                <w:rFonts w:ascii="Times New Roman" w:hAnsi="Times New Roman" w:cs="Times New Roman"/>
                <w:spacing w:val="-1"/>
                <w:sz w:val="24"/>
                <w:szCs w:val="24"/>
              </w:rPr>
              <w:t>Facility latitude</w:t>
            </w:r>
          </w:p>
        </w:tc>
        <w:tc>
          <w:tcPr>
            <w:tcW w:w="4675" w:type="dxa"/>
          </w:tcPr>
          <w:p w14:paraId="2931DB74" w14:textId="77777777" w:rsidR="00F6079F" w:rsidRPr="00E85254" w:rsidRDefault="00F6079F" w:rsidP="00AB53FF">
            <w:r w:rsidRPr="00E85254">
              <w:t>The Global Positioning System (GPS) latitude location of the wells, decimal equivalent using NAD83 datum.</w:t>
            </w:r>
          </w:p>
        </w:tc>
      </w:tr>
      <w:tr w:rsidR="00F6079F" w:rsidRPr="00033BF5" w14:paraId="453113EF" w14:textId="77777777" w:rsidTr="00684F21">
        <w:tc>
          <w:tcPr>
            <w:tcW w:w="4680" w:type="dxa"/>
          </w:tcPr>
          <w:p w14:paraId="7BD29E3A" w14:textId="77777777" w:rsidR="00F6079F" w:rsidRPr="00E85254" w:rsidRDefault="00F6079F" w:rsidP="00AB53FF">
            <w:pPr>
              <w:pStyle w:val="TableParagraph"/>
              <w:spacing w:line="264" w:lineRule="exact"/>
              <w:rPr>
                <w:rFonts w:ascii="Times New Roman" w:hAnsi="Times New Roman" w:cs="Times New Roman"/>
                <w:spacing w:val="-1"/>
                <w:sz w:val="24"/>
                <w:szCs w:val="24"/>
              </w:rPr>
            </w:pPr>
            <w:r w:rsidRPr="00E85254">
              <w:rPr>
                <w:rFonts w:ascii="Times New Roman" w:hAnsi="Times New Roman" w:cs="Times New Roman"/>
                <w:spacing w:val="-1"/>
                <w:sz w:val="24"/>
                <w:szCs w:val="24"/>
              </w:rPr>
              <w:t>Facility longitude</w:t>
            </w:r>
          </w:p>
        </w:tc>
        <w:tc>
          <w:tcPr>
            <w:tcW w:w="4675" w:type="dxa"/>
          </w:tcPr>
          <w:p w14:paraId="5A0D2429" w14:textId="77777777" w:rsidR="00F6079F" w:rsidRPr="00E85254" w:rsidRDefault="00F6079F" w:rsidP="00AB53FF">
            <w:r w:rsidRPr="00E85254">
              <w:t>The Global Positioning System (GPS) longitude location of the wells, decimal equivalent using NAD83 datum.</w:t>
            </w:r>
          </w:p>
        </w:tc>
      </w:tr>
      <w:tr w:rsidR="00F6079F" w:rsidRPr="00033BF5" w14:paraId="7C7E7C83" w14:textId="77777777" w:rsidTr="00684F21">
        <w:tc>
          <w:tcPr>
            <w:tcW w:w="4680" w:type="dxa"/>
          </w:tcPr>
          <w:p w14:paraId="06D685E7" w14:textId="77777777" w:rsidR="00F6079F" w:rsidRPr="00E85254" w:rsidRDefault="00F6079F" w:rsidP="00AB53FF">
            <w:r w:rsidRPr="00E85254">
              <w:t xml:space="preserve">Facility type </w:t>
            </w:r>
          </w:p>
        </w:tc>
        <w:tc>
          <w:tcPr>
            <w:tcW w:w="4675" w:type="dxa"/>
          </w:tcPr>
          <w:p w14:paraId="6EDBACBB" w14:textId="77777777" w:rsidR="00F6079F" w:rsidRPr="00E85254" w:rsidRDefault="00F6079F" w:rsidP="00AB53FF">
            <w:r w:rsidRPr="00E85254">
              <w:t>The type of the facility being inspected.</w:t>
            </w:r>
          </w:p>
        </w:tc>
      </w:tr>
      <w:tr w:rsidR="00F6079F" w:rsidRPr="00033BF5" w14:paraId="44FFF3A3" w14:textId="77777777" w:rsidTr="00684F21">
        <w:tc>
          <w:tcPr>
            <w:tcW w:w="4680" w:type="dxa"/>
          </w:tcPr>
          <w:p w14:paraId="1B7BB417" w14:textId="77777777" w:rsidR="00F6079F" w:rsidRDefault="00F6079F" w:rsidP="00AB53FF">
            <w:r w:rsidRPr="00E85254">
              <w:t>Farm name</w:t>
            </w:r>
          </w:p>
          <w:p w14:paraId="73B88BA0" w14:textId="77777777" w:rsidR="00F6079F" w:rsidRPr="00E85254" w:rsidRDefault="00F6079F" w:rsidP="00AB53FF">
            <w:r>
              <w:t xml:space="preserve">   </w:t>
            </w:r>
            <w:r w:rsidRPr="00E85254">
              <w:t>farm</w:t>
            </w:r>
          </w:p>
        </w:tc>
        <w:tc>
          <w:tcPr>
            <w:tcW w:w="4675" w:type="dxa"/>
          </w:tcPr>
          <w:p w14:paraId="09D17EF3" w14:textId="77777777" w:rsidR="00F6079F" w:rsidRPr="00E85254" w:rsidRDefault="00F6079F" w:rsidP="00AB53FF">
            <w:r w:rsidRPr="00E85254">
              <w:t>The operator chosen name for the primary facility or well.</w:t>
            </w:r>
          </w:p>
        </w:tc>
      </w:tr>
      <w:tr w:rsidR="008D371F" w14:paraId="1860E15C" w14:textId="77777777" w:rsidTr="00684F21">
        <w:tc>
          <w:tcPr>
            <w:tcW w:w="4680" w:type="dxa"/>
          </w:tcPr>
          <w:p w14:paraId="2A32995F" w14:textId="77777777" w:rsidR="008D371F" w:rsidRDefault="008D371F" w:rsidP="00AB53FF">
            <w:r>
              <w:t>File extension</w:t>
            </w:r>
          </w:p>
        </w:tc>
        <w:tc>
          <w:tcPr>
            <w:tcW w:w="4675" w:type="dxa"/>
          </w:tcPr>
          <w:p w14:paraId="72328D3A" w14:textId="77777777" w:rsidR="008D371F" w:rsidRDefault="008D371F" w:rsidP="00AB53FF">
            <w:r>
              <w:t>The document file extension that identifies what windows program can open the file</w:t>
            </w:r>
          </w:p>
        </w:tc>
      </w:tr>
      <w:tr w:rsidR="00F6079F" w14:paraId="5E5136D6" w14:textId="77777777" w:rsidTr="00684F21">
        <w:tc>
          <w:tcPr>
            <w:tcW w:w="4680" w:type="dxa"/>
          </w:tcPr>
          <w:p w14:paraId="57B2407D" w14:textId="77777777" w:rsidR="00F6079F" w:rsidRDefault="00F6079F" w:rsidP="00AB53FF">
            <w:r>
              <w:t xml:space="preserve">File name </w:t>
            </w:r>
          </w:p>
        </w:tc>
        <w:tc>
          <w:tcPr>
            <w:tcW w:w="4675" w:type="dxa"/>
          </w:tcPr>
          <w:p w14:paraId="6C60F2D8" w14:textId="77777777" w:rsidR="00F6079F" w:rsidRDefault="00F6079F" w:rsidP="00AB53FF">
            <w:r>
              <w:t>This is the file name of the report submitted to the DEP.</w:t>
            </w:r>
          </w:p>
        </w:tc>
      </w:tr>
      <w:tr w:rsidR="00F6079F" w14:paraId="01A1E099" w14:textId="77777777" w:rsidTr="00684F21">
        <w:tc>
          <w:tcPr>
            <w:tcW w:w="4680" w:type="dxa"/>
          </w:tcPr>
          <w:p w14:paraId="6CB19F02" w14:textId="77777777" w:rsidR="00F6079F" w:rsidRDefault="00F6079F" w:rsidP="00AB53FF">
            <w:r>
              <w:t xml:space="preserve">Fluids noted </w:t>
            </w:r>
          </w:p>
        </w:tc>
        <w:tc>
          <w:tcPr>
            <w:tcW w:w="4675" w:type="dxa"/>
          </w:tcPr>
          <w:p w14:paraId="752E05D0" w14:textId="77777777" w:rsidR="00F6079F" w:rsidRDefault="00F6079F" w:rsidP="00AB53FF">
            <w:r>
              <w:t xml:space="preserve">All remaining annular spaces and any other surface wellhead components must be surveyed for the presence of fluids (gas, oil, or brine). This survey does not include separators, gathering systems, or any other well site apparatus beyond the last valve to the production equipment. N (No) is entered if no fluids are observed during the inspection. In this case, the categories that follow may be left blank. If fluids are observed, Y (Yes) is entered and all applicable categories that follow are completed to indicate which components of the well are affected and which ones are free from any potential issues. It should be noted that there is currently no reporting provision for pressure observed in association with </w:t>
            </w:r>
            <w:r>
              <w:lastRenderedPageBreak/>
              <w:t>outer annular spaces (those outside intermediate, coal, or surface casing strings).</w:t>
            </w:r>
          </w:p>
        </w:tc>
      </w:tr>
      <w:tr w:rsidR="00F6079F" w14:paraId="078CF48C" w14:textId="77777777" w:rsidTr="00684F21">
        <w:tc>
          <w:tcPr>
            <w:tcW w:w="4680" w:type="dxa"/>
          </w:tcPr>
          <w:p w14:paraId="3A31ED94" w14:textId="77777777" w:rsidR="00F6079F" w:rsidRDefault="00F6079F" w:rsidP="00AB53FF">
            <w:r>
              <w:lastRenderedPageBreak/>
              <w:t xml:space="preserve">Form id </w:t>
            </w:r>
          </w:p>
        </w:tc>
        <w:tc>
          <w:tcPr>
            <w:tcW w:w="4675" w:type="dxa"/>
          </w:tcPr>
          <w:p w14:paraId="28740FC0" w14:textId="77777777" w:rsidR="00F6079F" w:rsidRDefault="00F6079F" w:rsidP="00AB53FF">
            <w:r>
              <w:t xml:space="preserve">An identifier designating which specific form the operator used to record the Mechanical Integrity Assessment inspection data. For electronic submissions, one of three forms (Form A, B or C) have been available for use historically to generate the annual inspection report. Beginning in 2017, DEP made changes to its reporting system that would only permit electronic submissions of Form C for operators choosing to assemble annual inspection data using a spreadsheet. The </w:t>
            </w:r>
            <w:r>
              <w:rPr>
                <w:i/>
                <w:iCs/>
              </w:rPr>
              <w:t xml:space="preserve">Form ID </w:t>
            </w:r>
            <w:r>
              <w:t>field is populated with “HU” for “Home-Use/On-site Use” wells and “CHC” for “Commercial” operators who submitted a “Hardcopy” summary report.</w:t>
            </w:r>
          </w:p>
        </w:tc>
      </w:tr>
      <w:tr w:rsidR="00F6079F" w:rsidRPr="00033BF5" w14:paraId="6E5FEF3D" w14:textId="77777777" w:rsidTr="00684F21">
        <w:tc>
          <w:tcPr>
            <w:tcW w:w="4680" w:type="dxa"/>
          </w:tcPr>
          <w:p w14:paraId="458E5063" w14:textId="77777777" w:rsidR="00F6079F" w:rsidRPr="00E85254" w:rsidRDefault="00F6079F" w:rsidP="00AB53FF">
            <w:r w:rsidRPr="00E85254">
              <w:t>Formation</w:t>
            </w:r>
          </w:p>
        </w:tc>
        <w:tc>
          <w:tcPr>
            <w:tcW w:w="4675" w:type="dxa"/>
          </w:tcPr>
          <w:p w14:paraId="7FAEC246" w14:textId="77777777" w:rsidR="00F6079F" w:rsidRPr="00E85254" w:rsidRDefault="00F6079F" w:rsidP="00AB53FF">
            <w:r w:rsidRPr="00E85254">
              <w:t>A name assigned to a geological section of the earth crust.</w:t>
            </w:r>
          </w:p>
        </w:tc>
      </w:tr>
      <w:tr w:rsidR="00F6079F" w:rsidRPr="00033BF5" w14:paraId="26EFD4E4" w14:textId="77777777" w:rsidTr="00684F21">
        <w:tc>
          <w:tcPr>
            <w:tcW w:w="4680" w:type="dxa"/>
          </w:tcPr>
          <w:p w14:paraId="7169E215" w14:textId="77777777" w:rsidR="00F6079F" w:rsidRPr="00E85254" w:rsidRDefault="00F6079F" w:rsidP="00AB53FF">
            <w:r w:rsidRPr="00E85254">
              <w:t>Formation type</w:t>
            </w:r>
          </w:p>
        </w:tc>
        <w:tc>
          <w:tcPr>
            <w:tcW w:w="4675" w:type="dxa"/>
          </w:tcPr>
          <w:p w14:paraId="06132144" w14:textId="77777777" w:rsidR="00F6079F" w:rsidRPr="00E85254" w:rsidRDefault="00F6079F" w:rsidP="00AB53FF">
            <w:r w:rsidRPr="00E85254">
              <w:t xml:space="preserve">A type classification name </w:t>
            </w:r>
            <w:proofErr w:type="gramStart"/>
            <w:r w:rsidRPr="00E85254">
              <w:t>assign</w:t>
            </w:r>
            <w:proofErr w:type="gramEnd"/>
            <w:r>
              <w:t xml:space="preserve"> to</w:t>
            </w:r>
            <w:r w:rsidRPr="00E85254">
              <w:t xml:space="preserve"> the formation.</w:t>
            </w:r>
          </w:p>
        </w:tc>
      </w:tr>
      <w:tr w:rsidR="00F6079F" w:rsidRPr="00033BF5" w14:paraId="24CF303F" w14:textId="77777777" w:rsidTr="00684F21">
        <w:tc>
          <w:tcPr>
            <w:tcW w:w="4680" w:type="dxa"/>
          </w:tcPr>
          <w:p w14:paraId="59C70897" w14:textId="77777777" w:rsidR="00F6079F" w:rsidRPr="00E85254" w:rsidRDefault="00F6079F" w:rsidP="00AB53FF">
            <w:r w:rsidRPr="00E85254">
              <w:t>Gas production days</w:t>
            </w:r>
          </w:p>
        </w:tc>
        <w:tc>
          <w:tcPr>
            <w:tcW w:w="4675" w:type="dxa"/>
          </w:tcPr>
          <w:p w14:paraId="43A179EC" w14:textId="77777777" w:rsidR="00F6079F" w:rsidRPr="00E85254" w:rsidRDefault="00F6079F" w:rsidP="00AB53FF">
            <w:r w:rsidRPr="00E85254">
              <w:t>The number of days that the well was in production during the reporting period.</w:t>
            </w:r>
          </w:p>
        </w:tc>
      </w:tr>
      <w:tr w:rsidR="00F6079F" w:rsidRPr="00033BF5" w14:paraId="2BD04C69" w14:textId="77777777" w:rsidTr="00684F21">
        <w:tc>
          <w:tcPr>
            <w:tcW w:w="4680" w:type="dxa"/>
          </w:tcPr>
          <w:p w14:paraId="3B7AAEBD" w14:textId="77777777" w:rsidR="00F6079F" w:rsidRPr="00E85254" w:rsidRDefault="00F6079F" w:rsidP="00AB53FF">
            <w:r w:rsidRPr="00E85254">
              <w:t>Gas quantity (mcf)</w:t>
            </w:r>
          </w:p>
        </w:tc>
        <w:tc>
          <w:tcPr>
            <w:tcW w:w="4675" w:type="dxa"/>
          </w:tcPr>
          <w:p w14:paraId="6C8E57EF" w14:textId="77777777" w:rsidR="00F6079F" w:rsidRPr="00E85254" w:rsidRDefault="00F6079F" w:rsidP="00AB53FF">
            <w:r w:rsidRPr="00E85254">
              <w:t>The volume of gas production for the well during this re</w:t>
            </w:r>
            <w:r>
              <w:t xml:space="preserve">porting period, measured in Mcf </w:t>
            </w:r>
            <w:r w:rsidRPr="00E85254">
              <w:t>(1000 Cubic Feet)</w:t>
            </w:r>
            <w:r>
              <w:t>.</w:t>
            </w:r>
          </w:p>
        </w:tc>
      </w:tr>
      <w:tr w:rsidR="00F6079F" w:rsidRPr="00033BF5" w14:paraId="037C9BE7" w14:textId="77777777" w:rsidTr="00684F21">
        <w:tc>
          <w:tcPr>
            <w:tcW w:w="4680" w:type="dxa"/>
          </w:tcPr>
          <w:p w14:paraId="711010DD" w14:textId="77777777" w:rsidR="00F6079F" w:rsidRDefault="00F6079F" w:rsidP="00AB53FF">
            <w:proofErr w:type="spellStart"/>
            <w:r w:rsidRPr="00E85254">
              <w:t>G</w:t>
            </w:r>
            <w:r w:rsidR="00417132">
              <w:t>PS</w:t>
            </w:r>
            <w:r w:rsidRPr="00E85254">
              <w:t>latitude</w:t>
            </w:r>
            <w:proofErr w:type="spellEnd"/>
            <w:r w:rsidRPr="00E85254">
              <w:t xml:space="preserve"> </w:t>
            </w:r>
          </w:p>
          <w:p w14:paraId="1063DB62" w14:textId="77777777" w:rsidR="00F6079F" w:rsidRPr="00E85254" w:rsidRDefault="00F6079F" w:rsidP="00AB53FF">
            <w:r>
              <w:t xml:space="preserve">   latitude</w:t>
            </w:r>
          </w:p>
        </w:tc>
        <w:tc>
          <w:tcPr>
            <w:tcW w:w="4675" w:type="dxa"/>
          </w:tcPr>
          <w:p w14:paraId="61E4040F" w14:textId="77777777" w:rsidR="00F6079F" w:rsidRPr="00E85254" w:rsidRDefault="00F6079F" w:rsidP="00AB53FF">
            <w:r w:rsidRPr="00E85254">
              <w:t>The Global Positioning System (GPS) latitude location of the wells, measured in degrees, minutes and seconds using NAD83 datum.</w:t>
            </w:r>
          </w:p>
        </w:tc>
      </w:tr>
      <w:tr w:rsidR="00F6079F" w:rsidRPr="00033BF5" w14:paraId="60A07B10" w14:textId="77777777" w:rsidTr="00684F21">
        <w:tc>
          <w:tcPr>
            <w:tcW w:w="4680" w:type="dxa"/>
          </w:tcPr>
          <w:p w14:paraId="5E75A856" w14:textId="77777777" w:rsidR="00F6079F" w:rsidRDefault="00F6079F" w:rsidP="00AB53FF">
            <w:r w:rsidRPr="00E85254">
              <w:t>G</w:t>
            </w:r>
            <w:r w:rsidR="00417132">
              <w:t>PS</w:t>
            </w:r>
            <w:r>
              <w:t xml:space="preserve"> </w:t>
            </w:r>
            <w:r w:rsidRPr="00E85254">
              <w:t>longitude</w:t>
            </w:r>
          </w:p>
          <w:p w14:paraId="62C7C6A7" w14:textId="77777777" w:rsidR="00F6079F" w:rsidRPr="00E85254" w:rsidRDefault="00F6079F" w:rsidP="00AB53FF">
            <w:r>
              <w:t xml:space="preserve">   longitude</w:t>
            </w:r>
          </w:p>
        </w:tc>
        <w:tc>
          <w:tcPr>
            <w:tcW w:w="4675" w:type="dxa"/>
          </w:tcPr>
          <w:p w14:paraId="251CE596" w14:textId="77777777" w:rsidR="00F6079F" w:rsidRPr="00E85254" w:rsidRDefault="00F6079F" w:rsidP="00AB53FF">
            <w:r w:rsidRPr="00E85254">
              <w:t>The Global Positioning System (GPS) longitude location of the wells, measured in degrees, minutes and seconds using NAD83 datum.</w:t>
            </w:r>
          </w:p>
        </w:tc>
      </w:tr>
      <w:tr w:rsidR="00F6079F" w:rsidRPr="00033BF5" w14:paraId="3EB2527B" w14:textId="77777777" w:rsidTr="00684F21">
        <w:tc>
          <w:tcPr>
            <w:tcW w:w="4680" w:type="dxa"/>
          </w:tcPr>
          <w:p w14:paraId="079E1146" w14:textId="77777777" w:rsidR="00F6079F" w:rsidRPr="00E85254" w:rsidRDefault="00F6079F" w:rsidP="00AB53FF">
            <w:r w:rsidRPr="00E85254">
              <w:t>Inspection category</w:t>
            </w:r>
          </w:p>
        </w:tc>
        <w:tc>
          <w:tcPr>
            <w:tcW w:w="4675" w:type="dxa"/>
          </w:tcPr>
          <w:p w14:paraId="56095297" w14:textId="77777777" w:rsidR="00F6079F" w:rsidRPr="00E85254" w:rsidRDefault="00F6079F" w:rsidP="00AB53FF">
            <w:r w:rsidRPr="00E85254">
              <w:t>The category associated to the type of inspection (e.g., PF, Client, or Site).</w:t>
            </w:r>
          </w:p>
        </w:tc>
      </w:tr>
      <w:tr w:rsidR="00F6079F" w:rsidRPr="00033BF5" w14:paraId="2AE34863" w14:textId="77777777" w:rsidTr="00684F21">
        <w:tc>
          <w:tcPr>
            <w:tcW w:w="4680" w:type="dxa"/>
          </w:tcPr>
          <w:p w14:paraId="5A131A8A" w14:textId="77777777" w:rsidR="00F6079F" w:rsidRPr="00E85254" w:rsidRDefault="00F6079F" w:rsidP="00AB53FF">
            <w:r w:rsidRPr="00E85254">
              <w:t>Inspection client name</w:t>
            </w:r>
          </w:p>
        </w:tc>
        <w:tc>
          <w:tcPr>
            <w:tcW w:w="4675" w:type="dxa"/>
          </w:tcPr>
          <w:p w14:paraId="29EE0284" w14:textId="77777777" w:rsidR="00F6079F" w:rsidRPr="00E85254" w:rsidRDefault="00F6079F" w:rsidP="00AB53FF">
            <w:r w:rsidRPr="00E85254">
              <w:t>The current owner of the facility at the time of the inspection.</w:t>
            </w:r>
          </w:p>
        </w:tc>
      </w:tr>
      <w:tr w:rsidR="00F6079F" w:rsidRPr="00033BF5" w14:paraId="22707A33" w14:textId="77777777" w:rsidTr="00684F21">
        <w:tc>
          <w:tcPr>
            <w:tcW w:w="4680" w:type="dxa"/>
          </w:tcPr>
          <w:p w14:paraId="6C5CCDE9" w14:textId="77777777" w:rsidR="00F6079F" w:rsidRPr="00E85254" w:rsidRDefault="00F6079F" w:rsidP="00AB53FF">
            <w:r w:rsidRPr="00E85254">
              <w:t>Inspection comment</w:t>
            </w:r>
          </w:p>
        </w:tc>
        <w:tc>
          <w:tcPr>
            <w:tcW w:w="4675" w:type="dxa"/>
          </w:tcPr>
          <w:p w14:paraId="3F545C94" w14:textId="77777777" w:rsidR="00F6079F" w:rsidRPr="00E85254" w:rsidRDefault="00F6079F" w:rsidP="00AB53FF">
            <w:r w:rsidRPr="00E85254">
              <w:t>A comment entered by the inspector pertaining to the inspection.</w:t>
            </w:r>
          </w:p>
        </w:tc>
      </w:tr>
      <w:tr w:rsidR="00F6079F" w14:paraId="0BAD2779" w14:textId="77777777" w:rsidTr="00684F21">
        <w:tc>
          <w:tcPr>
            <w:tcW w:w="4680" w:type="dxa"/>
          </w:tcPr>
          <w:p w14:paraId="500CC799" w14:textId="77777777" w:rsidR="00F6079F" w:rsidRDefault="00F6079F" w:rsidP="00AB53FF">
            <w:r>
              <w:t xml:space="preserve">Inspection date </w:t>
            </w:r>
          </w:p>
        </w:tc>
        <w:tc>
          <w:tcPr>
            <w:tcW w:w="4675" w:type="dxa"/>
          </w:tcPr>
          <w:p w14:paraId="155226F4" w14:textId="77777777" w:rsidR="00F6079F" w:rsidRDefault="00F6079F" w:rsidP="00AB53FF">
            <w:r>
              <w:t xml:space="preserve">The date the inspection was completed at the well. Each date is recorded in the following format: MM/DD/YYYY. For unconventional </w:t>
            </w:r>
            <w:r>
              <w:lastRenderedPageBreak/>
              <w:t xml:space="preserve">well sites, there will be four (4) inspection dates: one per quarter, unless an inspection was not performed. Explanations of why an inspection may not have been performed may be recorded in the </w:t>
            </w:r>
            <w:r w:rsidRPr="00E627D9">
              <w:rPr>
                <w:iCs/>
              </w:rPr>
              <w:t>Standard Comments for No Inspection</w:t>
            </w:r>
            <w:r>
              <w:rPr>
                <w:i/>
                <w:iCs/>
              </w:rPr>
              <w:t xml:space="preserve"> </w:t>
            </w:r>
            <w:r>
              <w:t xml:space="preserve">or the </w:t>
            </w:r>
            <w:r w:rsidRPr="00E627D9">
              <w:rPr>
                <w:iCs/>
              </w:rPr>
              <w:t>Comments</w:t>
            </w:r>
            <w:r>
              <w:rPr>
                <w:i/>
                <w:iCs/>
              </w:rPr>
              <w:t xml:space="preserve"> </w:t>
            </w:r>
            <w:r>
              <w:t xml:space="preserve">fields. For conventional well sites, there may only be one inspection date, unless an operator has chosen to report all four quarterly inspection results. If only one date appears, it may be the first day of the reporting year (01/01/YYYY), i.e., default date, or it may be the date the inspection was performed at the well. DEP has recommended that conventional well operators provide actual inspection dates and submit data nearest to the time when the report is due. Any exceptions to the formatting described above should be noted in the </w:t>
            </w:r>
            <w:r w:rsidRPr="00763B36">
              <w:rPr>
                <w:iCs/>
              </w:rPr>
              <w:t>Comments</w:t>
            </w:r>
            <w:r>
              <w:rPr>
                <w:i/>
                <w:iCs/>
              </w:rPr>
              <w:t xml:space="preserve"> </w:t>
            </w:r>
            <w:r>
              <w:t>field.</w:t>
            </w:r>
          </w:p>
        </w:tc>
      </w:tr>
      <w:tr w:rsidR="00F6079F" w:rsidRPr="00033BF5" w14:paraId="49654FF9" w14:textId="77777777" w:rsidTr="00684F21">
        <w:tc>
          <w:tcPr>
            <w:tcW w:w="4680" w:type="dxa"/>
          </w:tcPr>
          <w:p w14:paraId="0CD015B7" w14:textId="77777777" w:rsidR="00F6079F" w:rsidRPr="00E85254" w:rsidRDefault="00F6079F" w:rsidP="00AB53FF">
            <w:r w:rsidRPr="00E85254">
              <w:lastRenderedPageBreak/>
              <w:t>Inspection date</w:t>
            </w:r>
          </w:p>
        </w:tc>
        <w:tc>
          <w:tcPr>
            <w:tcW w:w="4675" w:type="dxa"/>
          </w:tcPr>
          <w:p w14:paraId="25DDCF45" w14:textId="77777777" w:rsidR="00F6079F" w:rsidRPr="00E85254" w:rsidRDefault="00F6079F" w:rsidP="00AB53FF">
            <w:r w:rsidRPr="00E85254">
              <w:t>The date the inspection</w:t>
            </w:r>
            <w:r>
              <w:t xml:space="preserve"> occurred</w:t>
            </w:r>
            <w:r w:rsidRPr="00E85254">
              <w:t>.</w:t>
            </w:r>
          </w:p>
        </w:tc>
      </w:tr>
      <w:tr w:rsidR="00F6079F" w:rsidRPr="00033BF5" w14:paraId="46221932" w14:textId="77777777" w:rsidTr="00684F21">
        <w:tc>
          <w:tcPr>
            <w:tcW w:w="4680" w:type="dxa"/>
          </w:tcPr>
          <w:p w14:paraId="4EB9EF5A" w14:textId="77777777" w:rsidR="00F6079F" w:rsidRPr="00E85254" w:rsidRDefault="00F6079F" w:rsidP="00AB53FF">
            <w:r w:rsidRPr="00E85254">
              <w:t>Inspection ID</w:t>
            </w:r>
          </w:p>
        </w:tc>
        <w:tc>
          <w:tcPr>
            <w:tcW w:w="4675" w:type="dxa"/>
          </w:tcPr>
          <w:p w14:paraId="4E203F1D" w14:textId="77777777" w:rsidR="00F6079F" w:rsidRPr="00E85254" w:rsidRDefault="00F6079F" w:rsidP="00AB53FF">
            <w:r w:rsidRPr="00E85254">
              <w:t>The unique, system-generated identification number assigned to the inspection record.</w:t>
            </w:r>
          </w:p>
        </w:tc>
      </w:tr>
      <w:tr w:rsidR="00F6079F" w:rsidRPr="00033BF5" w14:paraId="1BDEA0D2" w14:textId="77777777" w:rsidTr="00684F21">
        <w:tc>
          <w:tcPr>
            <w:tcW w:w="4680" w:type="dxa"/>
          </w:tcPr>
          <w:p w14:paraId="252D6EF4" w14:textId="77777777" w:rsidR="00F6079F" w:rsidRPr="00E85254" w:rsidRDefault="00F6079F" w:rsidP="00AB53FF">
            <w:r w:rsidRPr="00E85254">
              <w:t>Inspection result description</w:t>
            </w:r>
          </w:p>
        </w:tc>
        <w:tc>
          <w:tcPr>
            <w:tcW w:w="4675" w:type="dxa"/>
          </w:tcPr>
          <w:p w14:paraId="5B064DAC" w14:textId="77777777" w:rsidR="00F6079F" w:rsidRPr="00E85254" w:rsidRDefault="00F6079F" w:rsidP="00AB53FF">
            <w:r w:rsidRPr="00E85254">
              <w:t>The description of the associated inspection result.</w:t>
            </w:r>
          </w:p>
        </w:tc>
      </w:tr>
      <w:tr w:rsidR="00F6079F" w:rsidRPr="00033BF5" w14:paraId="5687667F" w14:textId="77777777" w:rsidTr="00684F21">
        <w:tc>
          <w:tcPr>
            <w:tcW w:w="4680" w:type="dxa"/>
          </w:tcPr>
          <w:p w14:paraId="46CC49E4" w14:textId="77777777" w:rsidR="00F6079F" w:rsidRPr="00E85254" w:rsidRDefault="00F6079F" w:rsidP="00AB53FF">
            <w:r w:rsidRPr="00E85254">
              <w:t>Inspection type</w:t>
            </w:r>
          </w:p>
        </w:tc>
        <w:tc>
          <w:tcPr>
            <w:tcW w:w="4675" w:type="dxa"/>
          </w:tcPr>
          <w:p w14:paraId="263B931C" w14:textId="77777777" w:rsidR="00F6079F" w:rsidRPr="00E85254" w:rsidRDefault="00F6079F" w:rsidP="00AB53FF">
            <w:r w:rsidRPr="00E85254">
              <w:t>The description for the type of inspection.</w:t>
            </w:r>
          </w:p>
        </w:tc>
      </w:tr>
      <w:tr w:rsidR="00F6079F" w14:paraId="215D80CD" w14:textId="77777777" w:rsidTr="00684F21">
        <w:tc>
          <w:tcPr>
            <w:tcW w:w="4680" w:type="dxa"/>
          </w:tcPr>
          <w:p w14:paraId="2374015C" w14:textId="77777777" w:rsidR="00F6079F" w:rsidRDefault="00F6079F" w:rsidP="00AB53FF">
            <w:r>
              <w:t xml:space="preserve">Inspection year </w:t>
            </w:r>
          </w:p>
        </w:tc>
        <w:tc>
          <w:tcPr>
            <w:tcW w:w="4675" w:type="dxa"/>
          </w:tcPr>
          <w:p w14:paraId="3464FD7D" w14:textId="77777777" w:rsidR="00F6079F" w:rsidRDefault="00F6079F" w:rsidP="00AB53FF">
            <w:r>
              <w:t xml:space="preserve">This is the year during which the Mechanical Integrity Assessment Program inspections took place. Any exceptions to this should be noted in the </w:t>
            </w:r>
            <w:r w:rsidRPr="00253E7F">
              <w:rPr>
                <w:iCs/>
              </w:rPr>
              <w:t>Comments</w:t>
            </w:r>
            <w:r>
              <w:rPr>
                <w:i/>
                <w:iCs/>
              </w:rPr>
              <w:t xml:space="preserve"> </w:t>
            </w:r>
            <w:r>
              <w:t>field.</w:t>
            </w:r>
          </w:p>
        </w:tc>
      </w:tr>
      <w:tr w:rsidR="00F6079F" w:rsidRPr="00033BF5" w14:paraId="068559BF" w14:textId="77777777" w:rsidTr="00684F21">
        <w:tc>
          <w:tcPr>
            <w:tcW w:w="4680" w:type="dxa"/>
          </w:tcPr>
          <w:p w14:paraId="1B22EA87" w14:textId="77777777" w:rsidR="00F6079F" w:rsidRPr="00E85254" w:rsidRDefault="00F6079F" w:rsidP="00AB53FF">
            <w:r>
              <w:t>Last resent date</w:t>
            </w:r>
          </w:p>
        </w:tc>
        <w:tc>
          <w:tcPr>
            <w:tcW w:w="4675" w:type="dxa"/>
          </w:tcPr>
          <w:p w14:paraId="258BFD69" w14:textId="77777777" w:rsidR="00F6079F" w:rsidRPr="00E85254" w:rsidRDefault="00F6079F" w:rsidP="00AB53FF">
            <w:r>
              <w:t>The last date and time that the notification was resent to DEP.</w:t>
            </w:r>
          </w:p>
        </w:tc>
      </w:tr>
      <w:tr w:rsidR="00F6079F" w:rsidRPr="00033BF5" w14:paraId="5489E1BF" w14:textId="77777777" w:rsidTr="00684F21">
        <w:tc>
          <w:tcPr>
            <w:tcW w:w="4680" w:type="dxa"/>
          </w:tcPr>
          <w:p w14:paraId="44D0BB7E" w14:textId="77777777" w:rsidR="00F6079F" w:rsidRPr="00E85254" w:rsidRDefault="00F6079F" w:rsidP="00AB53FF">
            <w:r w:rsidRPr="00E85254">
              <w:t>Latitude decimal</w:t>
            </w:r>
          </w:p>
        </w:tc>
        <w:tc>
          <w:tcPr>
            <w:tcW w:w="4675" w:type="dxa"/>
          </w:tcPr>
          <w:p w14:paraId="16B5B914" w14:textId="77777777" w:rsidR="00F6079F" w:rsidRPr="00E85254" w:rsidRDefault="00F6079F" w:rsidP="00AB53FF">
            <w:r w:rsidRPr="00E85254">
              <w:t>The Global Positioning System (GPS) latitude location of the wells, decimal equivalent using NAD83 datum.</w:t>
            </w:r>
          </w:p>
        </w:tc>
      </w:tr>
      <w:tr w:rsidR="00F6079F" w:rsidRPr="00033BF5" w14:paraId="1BAC2218" w14:textId="77777777" w:rsidTr="00684F21">
        <w:tc>
          <w:tcPr>
            <w:tcW w:w="4680" w:type="dxa"/>
          </w:tcPr>
          <w:p w14:paraId="48A6400B" w14:textId="77777777" w:rsidR="00F6079F" w:rsidRPr="00E85254" w:rsidRDefault="00F6079F" w:rsidP="00AB53FF">
            <w:r w:rsidRPr="00E85254">
              <w:t>Latitude offset</w:t>
            </w:r>
          </w:p>
        </w:tc>
        <w:tc>
          <w:tcPr>
            <w:tcW w:w="4675" w:type="dxa"/>
          </w:tcPr>
          <w:p w14:paraId="2CF3AFCD" w14:textId="77777777" w:rsidR="00F6079F" w:rsidRPr="00E85254" w:rsidRDefault="00F6079F" w:rsidP="00AB53FF">
            <w:r w:rsidRPr="00E85254">
              <w:t>The distance in feet south form the corner of a USGS Quad and map section where the well or facility is located.</w:t>
            </w:r>
          </w:p>
        </w:tc>
      </w:tr>
      <w:tr w:rsidR="00F6079F" w14:paraId="2FDDC825" w14:textId="77777777" w:rsidTr="00684F21">
        <w:tc>
          <w:tcPr>
            <w:tcW w:w="4680" w:type="dxa"/>
          </w:tcPr>
          <w:p w14:paraId="35A4A54C" w14:textId="77777777" w:rsidR="00F6079F" w:rsidRDefault="00F6079F" w:rsidP="00AB53FF">
            <w:r>
              <w:t xml:space="preserve">Liquids to surface or outside freshwater casing </w:t>
            </w:r>
          </w:p>
          <w:p w14:paraId="08661F64" w14:textId="77777777" w:rsidR="00F6079F" w:rsidRDefault="00F6079F" w:rsidP="00AB53FF"/>
        </w:tc>
        <w:tc>
          <w:tcPr>
            <w:tcW w:w="4675" w:type="dxa"/>
          </w:tcPr>
          <w:p w14:paraId="50CEFD71" w14:textId="77777777" w:rsidR="00F6079F" w:rsidRDefault="00F6079F" w:rsidP="00AB53FF">
            <w:r>
              <w:t xml:space="preserve">This field designates any liquids (oil or brine) found during the fluid survey to be flowing to the ground surface or outside of any freshwater casing strings (coal, surface, or conductor casing). If liquids are noted, Y </w:t>
            </w:r>
            <w:r>
              <w:lastRenderedPageBreak/>
              <w:t>(Yes) is indicated, otherwise N (No) or no value is entered. Any liquids sourced from below a freshwater casing shoe that are flowing through the fresh groundwater interval or discharging to the ground surface are prohibited by 25 Pa. Code Chapter 78, section 78.81(a)(3).</w:t>
            </w:r>
          </w:p>
        </w:tc>
      </w:tr>
      <w:tr w:rsidR="00F6079F" w:rsidRPr="00033BF5" w14:paraId="1AF0E147" w14:textId="77777777" w:rsidTr="00684F21">
        <w:tc>
          <w:tcPr>
            <w:tcW w:w="4680" w:type="dxa"/>
          </w:tcPr>
          <w:p w14:paraId="6A540317" w14:textId="77777777" w:rsidR="00F6079F" w:rsidRPr="00E85254" w:rsidRDefault="00F6079F" w:rsidP="00AB53FF">
            <w:r w:rsidRPr="00E85254">
              <w:lastRenderedPageBreak/>
              <w:t>Longitude decimal</w:t>
            </w:r>
          </w:p>
        </w:tc>
        <w:tc>
          <w:tcPr>
            <w:tcW w:w="4675" w:type="dxa"/>
          </w:tcPr>
          <w:p w14:paraId="3407666B" w14:textId="77777777" w:rsidR="00F6079F" w:rsidRPr="00E85254" w:rsidRDefault="00F6079F" w:rsidP="00AB53FF">
            <w:r w:rsidRPr="00E85254">
              <w:t>The Global Positioning System (GPS) longitude location of the wells, decimal equivalent using NAD83 datum.</w:t>
            </w:r>
          </w:p>
        </w:tc>
      </w:tr>
      <w:tr w:rsidR="00F6079F" w:rsidRPr="00033BF5" w14:paraId="5F899562" w14:textId="77777777" w:rsidTr="00684F21">
        <w:tc>
          <w:tcPr>
            <w:tcW w:w="4680" w:type="dxa"/>
          </w:tcPr>
          <w:p w14:paraId="25FF226F" w14:textId="77777777" w:rsidR="00F6079F" w:rsidRPr="00E85254" w:rsidRDefault="00F6079F" w:rsidP="00AB53FF">
            <w:r w:rsidRPr="00E85254">
              <w:t>Longitude offset</w:t>
            </w:r>
          </w:p>
        </w:tc>
        <w:tc>
          <w:tcPr>
            <w:tcW w:w="4675" w:type="dxa"/>
          </w:tcPr>
          <w:p w14:paraId="47D8B44C" w14:textId="77777777" w:rsidR="00F6079F" w:rsidRPr="00E85254" w:rsidRDefault="00F6079F" w:rsidP="00AB53FF">
            <w:r w:rsidRPr="00E85254">
              <w:t>The distance in feet west form the corner of a USGS Quad and map section where the well or facility is located.</w:t>
            </w:r>
          </w:p>
        </w:tc>
      </w:tr>
      <w:tr w:rsidR="00F6079F" w14:paraId="5F60D05F" w14:textId="77777777" w:rsidTr="00684F21">
        <w:tc>
          <w:tcPr>
            <w:tcW w:w="4680" w:type="dxa"/>
          </w:tcPr>
          <w:p w14:paraId="3C34BF45" w14:textId="77777777" w:rsidR="00F6079F" w:rsidRDefault="00F6079F" w:rsidP="00AB53FF">
            <w:r>
              <w:t xml:space="preserve">Max allowable pressure exceeded </w:t>
            </w:r>
          </w:p>
        </w:tc>
        <w:tc>
          <w:tcPr>
            <w:tcW w:w="4675" w:type="dxa"/>
          </w:tcPr>
          <w:p w14:paraId="4E9A9EC5" w14:textId="77777777" w:rsidR="00F6079F" w:rsidRDefault="00F6079F" w:rsidP="00AB53FF">
            <w:pPr>
              <w:pStyle w:val="Default"/>
              <w:rPr>
                <w:sz w:val="22"/>
                <w:szCs w:val="22"/>
              </w:rPr>
            </w:pPr>
            <w:r>
              <w:rPr>
                <w:sz w:val="22"/>
                <w:szCs w:val="22"/>
              </w:rPr>
              <w:t xml:space="preserve">This field indicates if the maximum allowable pressure is exceeded per 25 Pa. Code Chapter 78, section 78.73(c). This field is required if gas is produced, i.e., plumbed to a sales line or used for other on-site applications, inside coal casing or surface casing. This field is populated in accordance with the following procedure: </w:t>
            </w:r>
          </w:p>
          <w:p w14:paraId="1CC9CA34" w14:textId="77777777" w:rsidR="00F6079F" w:rsidRDefault="00F6079F" w:rsidP="00AB53FF">
            <w:pPr>
              <w:pStyle w:val="Default"/>
              <w:rPr>
                <w:sz w:val="22"/>
                <w:szCs w:val="22"/>
              </w:rPr>
            </w:pPr>
            <w:r>
              <w:rPr>
                <w:sz w:val="22"/>
                <w:szCs w:val="22"/>
              </w:rPr>
              <w:t xml:space="preserve">• Indicate Y (Yes) if the flowing or shut-in pressure inside surface or coal casing (either Primary Production Pressure or Annular Production Pressure) is </w:t>
            </w:r>
            <w:proofErr w:type="gramStart"/>
            <w:r>
              <w:rPr>
                <w:sz w:val="22"/>
                <w:szCs w:val="22"/>
              </w:rPr>
              <w:t>in excess of</w:t>
            </w:r>
            <w:proofErr w:type="gramEnd"/>
            <w:r>
              <w:rPr>
                <w:sz w:val="22"/>
                <w:szCs w:val="22"/>
              </w:rPr>
              <w:t xml:space="preserve"> 80% x 0.433 psi/ft x casing set depth in feet. </w:t>
            </w:r>
          </w:p>
          <w:p w14:paraId="045EF02E" w14:textId="77777777" w:rsidR="00F6079F" w:rsidRDefault="00F6079F" w:rsidP="00AB53FF">
            <w:pPr>
              <w:pStyle w:val="Default"/>
              <w:rPr>
                <w:rFonts w:cs="Times New Roman"/>
                <w:color w:val="auto"/>
                <w:sz w:val="22"/>
                <w:szCs w:val="22"/>
              </w:rPr>
            </w:pPr>
            <w:r>
              <w:rPr>
                <w:rFonts w:cs="Times New Roman"/>
                <w:color w:val="auto"/>
                <w:sz w:val="22"/>
                <w:szCs w:val="22"/>
              </w:rPr>
              <w:t>• Indicate N (No) if the flowing or shut-in pressure inside surface or coal casing (either Primary Production Pressure or Annular Production Pressure) is less than or equal to 80% x 0.433 psi/ft x casing set depth in feet.</w:t>
            </w:r>
          </w:p>
          <w:p w14:paraId="4930CC88" w14:textId="77777777" w:rsidR="00F6079F" w:rsidRDefault="00F6079F" w:rsidP="00AB53FF">
            <w:pPr>
              <w:pStyle w:val="Default"/>
              <w:rPr>
                <w:rFonts w:cs="Times New Roman"/>
                <w:color w:val="auto"/>
                <w:sz w:val="22"/>
                <w:szCs w:val="22"/>
              </w:rPr>
            </w:pPr>
            <w:r>
              <w:rPr>
                <w:rFonts w:cs="Times New Roman"/>
                <w:color w:val="auto"/>
                <w:sz w:val="22"/>
                <w:szCs w:val="22"/>
              </w:rPr>
              <w:t xml:space="preserve">• Indicate U (Unknown) if gas is produced inside surface or coal casing (either Primary Production Pressure or Annular Production Pressure), but the pressure threshold is unable to be calculated because the casing seat depth for the surface or coal casing is unknown. </w:t>
            </w:r>
          </w:p>
          <w:p w14:paraId="7023639B" w14:textId="77777777" w:rsidR="00F6079F" w:rsidRDefault="00F6079F" w:rsidP="00AB53FF">
            <w:pPr>
              <w:pStyle w:val="Default"/>
              <w:rPr>
                <w:rFonts w:cs="Times New Roman"/>
                <w:color w:val="auto"/>
                <w:sz w:val="22"/>
                <w:szCs w:val="22"/>
              </w:rPr>
            </w:pPr>
          </w:p>
          <w:p w14:paraId="18B12839" w14:textId="77777777" w:rsidR="00F6079F" w:rsidRDefault="00F6079F" w:rsidP="00AB53FF">
            <w:r>
              <w:lastRenderedPageBreak/>
              <w:t>Populating this field is not required if no gas is produced inside coal or surface casing, although annular gas pressures should always be maintained below this threshold when gas is present inside surface or coal casing. If the maximum allowable pressure is exceeded, operators must report this observation to the District Oil and Gas Inspector Supervisor within 24 hours of identifying the potential problem in accordance with 25 Pa. Code Chapter 78, section 78.88(d).</w:t>
            </w:r>
          </w:p>
        </w:tc>
      </w:tr>
      <w:tr w:rsidR="00F6079F" w:rsidRPr="00033BF5" w14:paraId="1B2D6E19" w14:textId="77777777" w:rsidTr="00684F21">
        <w:tc>
          <w:tcPr>
            <w:tcW w:w="4680" w:type="dxa"/>
          </w:tcPr>
          <w:p w14:paraId="2026B929" w14:textId="77777777" w:rsidR="00F6079F" w:rsidRPr="00E85254" w:rsidRDefault="00F6079F" w:rsidP="00AB53FF">
            <w:r>
              <w:lastRenderedPageBreak/>
              <w:t>Modified</w:t>
            </w:r>
          </w:p>
        </w:tc>
        <w:tc>
          <w:tcPr>
            <w:tcW w:w="4675" w:type="dxa"/>
          </w:tcPr>
          <w:p w14:paraId="089A1BE9" w14:textId="77777777" w:rsidR="00F6079F" w:rsidRPr="00E85254" w:rsidRDefault="00F6079F" w:rsidP="00AB53FF">
            <w:r>
              <w:t>Well Production Status report: the date the production report was modified by the operator.</w:t>
            </w:r>
          </w:p>
        </w:tc>
      </w:tr>
      <w:tr w:rsidR="00F6079F" w14:paraId="6ABDA7D7" w14:textId="77777777" w:rsidTr="00684F21">
        <w:tc>
          <w:tcPr>
            <w:tcW w:w="4680" w:type="dxa"/>
          </w:tcPr>
          <w:p w14:paraId="38E56E41" w14:textId="77777777" w:rsidR="00F6079F" w:rsidRDefault="00F6079F" w:rsidP="00AB53FF">
            <w:r>
              <w:t xml:space="preserve">Municipality </w:t>
            </w:r>
          </w:p>
        </w:tc>
        <w:tc>
          <w:tcPr>
            <w:tcW w:w="4675" w:type="dxa"/>
          </w:tcPr>
          <w:p w14:paraId="54C37DCB" w14:textId="77777777" w:rsidR="00F6079F" w:rsidRDefault="00F6079F" w:rsidP="00AB53FF">
            <w:r w:rsidRPr="00E85254">
              <w:t>The municipality located in Pennsylvania where the facility is located.</w:t>
            </w:r>
          </w:p>
        </w:tc>
      </w:tr>
      <w:tr w:rsidR="00F6079F" w:rsidRPr="00033BF5" w14:paraId="6FA279F2" w14:textId="77777777" w:rsidTr="00684F21">
        <w:tc>
          <w:tcPr>
            <w:tcW w:w="4680" w:type="dxa"/>
          </w:tcPr>
          <w:p w14:paraId="08DCCDCF" w14:textId="77777777" w:rsidR="00F6079F" w:rsidRPr="00E85254" w:rsidRDefault="00F6079F" w:rsidP="00AB53FF">
            <w:r w:rsidRPr="00E85254">
              <w:t xml:space="preserve">Municipality </w:t>
            </w:r>
          </w:p>
          <w:p w14:paraId="19D0247E" w14:textId="77777777" w:rsidR="00F6079F" w:rsidRPr="00E85254" w:rsidRDefault="00F6079F" w:rsidP="00AB53FF"/>
        </w:tc>
        <w:tc>
          <w:tcPr>
            <w:tcW w:w="4675" w:type="dxa"/>
          </w:tcPr>
          <w:p w14:paraId="6114A247" w14:textId="77777777" w:rsidR="00F6079F" w:rsidRPr="00E85254" w:rsidRDefault="00F6079F" w:rsidP="00AB53FF">
            <w:r w:rsidRPr="00E85254">
              <w:t>The municipality located in Pennsylvania where the facility</w:t>
            </w:r>
            <w:r>
              <w:t xml:space="preserve"> or project</w:t>
            </w:r>
            <w:r w:rsidRPr="00E85254">
              <w:t xml:space="preserve"> is located.</w:t>
            </w:r>
          </w:p>
        </w:tc>
      </w:tr>
      <w:tr w:rsidR="00F6079F" w:rsidRPr="00033BF5" w14:paraId="11DCFEA2" w14:textId="77777777" w:rsidTr="00684F21">
        <w:tc>
          <w:tcPr>
            <w:tcW w:w="4680" w:type="dxa"/>
          </w:tcPr>
          <w:p w14:paraId="472D384B" w14:textId="77777777" w:rsidR="00F6079F" w:rsidRDefault="00F6079F" w:rsidP="00AB53FF">
            <w:pPr>
              <w:rPr>
                <w:bCs/>
                <w:iCs/>
              </w:rPr>
            </w:pPr>
            <w:r>
              <w:rPr>
                <w:bCs/>
                <w:iCs/>
              </w:rPr>
              <w:t>Nature of problem</w:t>
            </w:r>
          </w:p>
        </w:tc>
        <w:tc>
          <w:tcPr>
            <w:tcW w:w="4675" w:type="dxa"/>
          </w:tcPr>
          <w:p w14:paraId="2CD566FF" w14:textId="77777777" w:rsidR="00F6079F" w:rsidRDefault="00F6079F" w:rsidP="00AB53FF">
            <w:pPr>
              <w:pStyle w:val="TableNormal1"/>
              <w:spacing w:before="0"/>
              <w:rPr>
                <w:bCs/>
                <w:iCs/>
                <w:szCs w:val="24"/>
              </w:rPr>
            </w:pPr>
            <w:r>
              <w:rPr>
                <w:bCs/>
                <w:iCs/>
                <w:szCs w:val="24"/>
              </w:rPr>
              <w:t>What was originally reported as the Nature of the Problem for the complaint.</w:t>
            </w:r>
          </w:p>
        </w:tc>
      </w:tr>
      <w:tr w:rsidR="00F6079F" w:rsidRPr="00033BF5" w14:paraId="4C2AFDCF" w14:textId="77777777" w:rsidTr="00684F21">
        <w:tc>
          <w:tcPr>
            <w:tcW w:w="4680" w:type="dxa"/>
          </w:tcPr>
          <w:p w14:paraId="662156F4" w14:textId="77777777" w:rsidR="00F6079F" w:rsidRPr="00E85254" w:rsidRDefault="00F6079F" w:rsidP="00AB53FF">
            <w:pPr>
              <w:rPr>
                <w:bCs/>
                <w:iCs/>
              </w:rPr>
            </w:pPr>
            <w:r>
              <w:rPr>
                <w:bCs/>
                <w:iCs/>
              </w:rPr>
              <w:t>Notification id</w:t>
            </w:r>
          </w:p>
        </w:tc>
        <w:tc>
          <w:tcPr>
            <w:tcW w:w="4675" w:type="dxa"/>
          </w:tcPr>
          <w:p w14:paraId="2811C122" w14:textId="77777777" w:rsidR="00F6079F" w:rsidRPr="00E85254" w:rsidRDefault="00F6079F" w:rsidP="00AB53FF">
            <w:pPr>
              <w:pStyle w:val="TableNormal1"/>
              <w:spacing w:before="0"/>
              <w:rPr>
                <w:bCs/>
                <w:iCs/>
                <w:szCs w:val="24"/>
              </w:rPr>
            </w:pPr>
            <w:r>
              <w:rPr>
                <w:bCs/>
                <w:iCs/>
                <w:szCs w:val="24"/>
              </w:rPr>
              <w:t xml:space="preserve">A </w:t>
            </w:r>
            <w:r w:rsidRPr="00E85254">
              <w:t>unique, system-generated identification number</w:t>
            </w:r>
            <w:r>
              <w:rPr>
                <w:bCs/>
                <w:iCs/>
                <w:szCs w:val="24"/>
              </w:rPr>
              <w:t xml:space="preserve"> assigned when the notification is submitted to DEP.</w:t>
            </w:r>
          </w:p>
        </w:tc>
      </w:tr>
      <w:tr w:rsidR="00F6079F" w14:paraId="4B1D2084" w14:textId="77777777" w:rsidTr="00684F21">
        <w:tc>
          <w:tcPr>
            <w:tcW w:w="4680" w:type="dxa"/>
          </w:tcPr>
          <w:p w14:paraId="2857BA7A" w14:textId="77777777" w:rsidR="00F6079F" w:rsidRDefault="00F6079F" w:rsidP="00AB53FF">
            <w:r>
              <w:t>O</w:t>
            </w:r>
            <w:r w:rsidR="00417132">
              <w:t>GO</w:t>
            </w:r>
            <w:r>
              <w:t>#</w:t>
            </w:r>
            <w:r w:rsidR="00B216CC">
              <w:t>, OGO_NUM</w:t>
            </w:r>
          </w:p>
        </w:tc>
        <w:tc>
          <w:tcPr>
            <w:tcW w:w="4675" w:type="dxa"/>
          </w:tcPr>
          <w:p w14:paraId="4899B0B6" w14:textId="77777777" w:rsidR="00F6079F" w:rsidRDefault="00F6079F" w:rsidP="00AB53FF">
            <w:r w:rsidRPr="00E85254">
              <w:rPr>
                <w:bCs/>
                <w:iCs/>
              </w:rPr>
              <w:t>The Oil and Gas Operator (OGO) number that is assigned to the Well operator when they apply for a well permit.</w:t>
            </w:r>
          </w:p>
        </w:tc>
      </w:tr>
      <w:tr w:rsidR="00F6079F" w:rsidRPr="00033BF5" w14:paraId="7E063031" w14:textId="77777777" w:rsidTr="00684F21">
        <w:tc>
          <w:tcPr>
            <w:tcW w:w="4680" w:type="dxa"/>
          </w:tcPr>
          <w:p w14:paraId="37753F18" w14:textId="77777777" w:rsidR="00F6079F" w:rsidRPr="00E85254" w:rsidRDefault="00F6079F" w:rsidP="00AB53FF">
            <w:r w:rsidRPr="00E85254">
              <w:t>Oil production days</w:t>
            </w:r>
          </w:p>
        </w:tc>
        <w:tc>
          <w:tcPr>
            <w:tcW w:w="4675" w:type="dxa"/>
          </w:tcPr>
          <w:p w14:paraId="28025F13" w14:textId="77777777" w:rsidR="00F6079F" w:rsidRPr="00E85254" w:rsidRDefault="00F6079F" w:rsidP="00AB53FF">
            <w:r w:rsidRPr="00E85254">
              <w:t>The number of days the well was in production during the reporting period.</w:t>
            </w:r>
          </w:p>
        </w:tc>
      </w:tr>
      <w:tr w:rsidR="00F6079F" w:rsidRPr="00033BF5" w14:paraId="65D3894E" w14:textId="77777777" w:rsidTr="00684F21">
        <w:tc>
          <w:tcPr>
            <w:tcW w:w="4680" w:type="dxa"/>
          </w:tcPr>
          <w:p w14:paraId="4E73D544" w14:textId="77777777" w:rsidR="00F6079F" w:rsidRPr="00E85254" w:rsidRDefault="00F6079F" w:rsidP="00AB53FF">
            <w:r w:rsidRPr="00E85254">
              <w:t>Oil quantity (</w:t>
            </w:r>
            <w:proofErr w:type="spellStart"/>
            <w:r w:rsidRPr="00E85254">
              <w:t>bbl</w:t>
            </w:r>
            <w:proofErr w:type="spellEnd"/>
            <w:r w:rsidRPr="00E85254">
              <w:t>)</w:t>
            </w:r>
          </w:p>
        </w:tc>
        <w:tc>
          <w:tcPr>
            <w:tcW w:w="4675" w:type="dxa"/>
          </w:tcPr>
          <w:p w14:paraId="4CC96925" w14:textId="77777777" w:rsidR="00F6079F" w:rsidRPr="00E85254" w:rsidRDefault="00F6079F" w:rsidP="00AB53FF">
            <w:r w:rsidRPr="00E85254">
              <w:t>The volume of oil production for the well during this reporting period, measured in Bbl (barrels).</w:t>
            </w:r>
          </w:p>
        </w:tc>
      </w:tr>
      <w:tr w:rsidR="00F6079F" w14:paraId="45CF1C5F" w14:textId="77777777" w:rsidTr="00684F21">
        <w:tc>
          <w:tcPr>
            <w:tcW w:w="4680" w:type="dxa"/>
          </w:tcPr>
          <w:p w14:paraId="7F475F81" w14:textId="77777777" w:rsidR="00F6079F" w:rsidRDefault="00F6079F" w:rsidP="00AB53FF">
            <w:r>
              <w:t>Open flow ou</w:t>
            </w:r>
            <w:r w:rsidR="00417132">
              <w:t>ts</w:t>
            </w:r>
            <w:r>
              <w:t>ide freshwater casing unit (</w:t>
            </w:r>
            <w:proofErr w:type="spellStart"/>
            <w:r>
              <w:t>cfpd</w:t>
            </w:r>
            <w:proofErr w:type="spellEnd"/>
            <w:r>
              <w:t>)</w:t>
            </w:r>
          </w:p>
        </w:tc>
        <w:tc>
          <w:tcPr>
            <w:tcW w:w="4675" w:type="dxa"/>
          </w:tcPr>
          <w:p w14:paraId="7027E6D3" w14:textId="77777777" w:rsidR="00F6079F" w:rsidRDefault="00F6079F" w:rsidP="00AB53FF">
            <w:r>
              <w:t xml:space="preserve">This is the unit associated with any open flows observed outside freshwater casing strings, which are reported in </w:t>
            </w:r>
            <w:proofErr w:type="spellStart"/>
            <w:r>
              <w:t>cfpd</w:t>
            </w:r>
            <w:proofErr w:type="spellEnd"/>
            <w:r>
              <w:t>.</w:t>
            </w:r>
          </w:p>
        </w:tc>
      </w:tr>
      <w:tr w:rsidR="00F6079F" w14:paraId="5B774583" w14:textId="77777777" w:rsidTr="00684F21">
        <w:tc>
          <w:tcPr>
            <w:tcW w:w="4680" w:type="dxa"/>
          </w:tcPr>
          <w:p w14:paraId="35803BC2" w14:textId="77777777" w:rsidR="00F6079F" w:rsidRDefault="00F6079F" w:rsidP="00AB53FF">
            <w:r>
              <w:t>Open flow outside freshwater casing</w:t>
            </w:r>
          </w:p>
          <w:p w14:paraId="138153C0" w14:textId="77777777" w:rsidR="00F6079F" w:rsidRDefault="00F6079F" w:rsidP="00AB53FF"/>
        </w:tc>
        <w:tc>
          <w:tcPr>
            <w:tcW w:w="4675" w:type="dxa"/>
          </w:tcPr>
          <w:p w14:paraId="6376B128" w14:textId="77777777" w:rsidR="00F6079F" w:rsidRDefault="00F6079F" w:rsidP="00AB53FF">
            <w:r>
              <w:t xml:space="preserve">This is the cumulative volume of gas observed outside any freshwater casing string, i.e., coal, surface, or conductor casing. For example, if gas flow is observed in any of these annular spaces, the operator enters the combined measured or estimated flow rate in </w:t>
            </w:r>
            <w:proofErr w:type="spellStart"/>
            <w:r>
              <w:t>cfpd</w:t>
            </w:r>
            <w:proofErr w:type="spellEnd"/>
            <w:r>
              <w:t xml:space="preserve">. If gas flow is present, but cannot be quantified, NRM (not readily measurable) is </w:t>
            </w:r>
            <w:r>
              <w:lastRenderedPageBreak/>
              <w:t xml:space="preserve">entered. If no gas flow is present outside freshwater casing, the field will either contain a zero (0) or have no value entered. If freshwater casing annular spaces are inaccessible, i.e., subgrade or obstructed by the surface configuration of the well, and fluids were noted in association with some other well component, “I” is entered in this field. “I” may also be found in this field if data were derived from Form A or B. Please note that text characters recorded by operators will be stored in the </w:t>
            </w:r>
            <w:r>
              <w:rPr>
                <w:i/>
                <w:iCs/>
              </w:rPr>
              <w:t xml:space="preserve">Open Flow Outside Freshwater Casing Unit </w:t>
            </w:r>
            <w:r>
              <w:t>field and that Forms A and B were no longer available for use during the 2017 inspection year (2018 reporting year). Any gas sourced from below a freshwater casing shoe that is flowing through the fresh groundwater interval is prohibited by 25 Pa. Code Chapter 78, section 78.81(a)(3). 25 Pa. Code Chapter 78, section 78.85(a)(5) also prohibits gas flow outside surface or coal casing strings.</w:t>
            </w:r>
          </w:p>
        </w:tc>
      </w:tr>
      <w:tr w:rsidR="00F6079F" w14:paraId="7CE29570" w14:textId="77777777" w:rsidTr="00684F21">
        <w:tc>
          <w:tcPr>
            <w:tcW w:w="4680" w:type="dxa"/>
          </w:tcPr>
          <w:p w14:paraId="09B2A7B5" w14:textId="77777777" w:rsidR="00F6079F" w:rsidRDefault="00F6079F" w:rsidP="00AB53FF">
            <w:r>
              <w:lastRenderedPageBreak/>
              <w:t xml:space="preserve">Open flow outside intermediate casing </w:t>
            </w:r>
          </w:p>
        </w:tc>
        <w:tc>
          <w:tcPr>
            <w:tcW w:w="4675" w:type="dxa"/>
          </w:tcPr>
          <w:p w14:paraId="25D87A8F" w14:textId="77777777" w:rsidR="00F6079F" w:rsidRDefault="00F6079F" w:rsidP="00AB53FF">
            <w:pPr>
              <w:autoSpaceDE w:val="0"/>
              <w:autoSpaceDN w:val="0"/>
              <w:adjustRightInd w:val="0"/>
            </w:pPr>
            <w:r w:rsidRPr="00763B36">
              <w:rPr>
                <w:rFonts w:ascii="Calibri" w:hAnsi="Calibri" w:cs="Calibri"/>
                <w:color w:val="000000"/>
              </w:rPr>
              <w:t xml:space="preserve">This is the cumulative volume of gas observed outside any intermediate casing strings. If gas flow is observed in any of these annular spaces, the operator enters the measured or estimated flow rate in </w:t>
            </w:r>
            <w:proofErr w:type="spellStart"/>
            <w:r w:rsidRPr="00763B36">
              <w:rPr>
                <w:rFonts w:ascii="Calibri" w:hAnsi="Calibri" w:cs="Calibri"/>
                <w:color w:val="000000"/>
              </w:rPr>
              <w:t>cfpd</w:t>
            </w:r>
            <w:proofErr w:type="spellEnd"/>
            <w:r w:rsidRPr="00763B36">
              <w:rPr>
                <w:rFonts w:ascii="Calibri" w:hAnsi="Calibri" w:cs="Calibri"/>
                <w:color w:val="000000"/>
              </w:rPr>
              <w:t xml:space="preserve">; or if gas flow is present but cannot be quantified, NRM (not readily measurable) is entered. If no gas flow is present outside intermediate casing, the field will either contain a zero (0) or have no value entered. If intermediate casing annular spaces are inaccessible, i.e., subgrade or obstructed by the surface configuration of the well, and fluids were noted in association with some other well component, “I” is </w:t>
            </w:r>
            <w:r w:rsidRPr="00763B36">
              <w:rPr>
                <w:rFonts w:ascii="Calibri" w:hAnsi="Calibri"/>
              </w:rPr>
              <w:t xml:space="preserve">entered in this field. </w:t>
            </w:r>
            <w:r w:rsidRPr="00763B36">
              <w:rPr>
                <w:rFonts w:ascii="Calibri" w:hAnsi="Calibri" w:cs="Calibri"/>
              </w:rPr>
              <w:t xml:space="preserve">“I” may also be found in this field if data were derived from Form A or B. Please note that text characters recorded by operators will be stored in the </w:t>
            </w:r>
            <w:r w:rsidRPr="00763B36">
              <w:rPr>
                <w:rFonts w:ascii="Calibri" w:hAnsi="Calibri" w:cs="Calibri"/>
                <w:iCs/>
              </w:rPr>
              <w:t xml:space="preserve">Open Flow Outside </w:t>
            </w:r>
            <w:r w:rsidRPr="00763B36">
              <w:rPr>
                <w:rFonts w:ascii="Calibri" w:hAnsi="Calibri" w:cs="Calibri"/>
                <w:iCs/>
              </w:rPr>
              <w:lastRenderedPageBreak/>
              <w:t>Intermediate Casing Unit</w:t>
            </w:r>
            <w:r w:rsidRPr="00763B36">
              <w:rPr>
                <w:rFonts w:ascii="Calibri" w:hAnsi="Calibri" w:cs="Calibri"/>
                <w:i/>
                <w:iCs/>
              </w:rPr>
              <w:t xml:space="preserve"> </w:t>
            </w:r>
            <w:r w:rsidRPr="00763B36">
              <w:rPr>
                <w:rFonts w:ascii="Calibri" w:hAnsi="Calibri" w:cs="Calibri"/>
              </w:rPr>
              <w:t>field and that Forms A and B were no longer available for use during the 2017 inspection year (2018 reporting year).</w:t>
            </w:r>
          </w:p>
        </w:tc>
      </w:tr>
      <w:tr w:rsidR="00F6079F" w14:paraId="48F3E0C9" w14:textId="77777777" w:rsidTr="00684F21">
        <w:tc>
          <w:tcPr>
            <w:tcW w:w="4680" w:type="dxa"/>
          </w:tcPr>
          <w:p w14:paraId="1B8BF38F" w14:textId="77777777" w:rsidR="00F6079F" w:rsidRDefault="00F6079F" w:rsidP="00AB53FF">
            <w:r>
              <w:lastRenderedPageBreak/>
              <w:t>Open flow outside intermediate casing unit (</w:t>
            </w:r>
            <w:proofErr w:type="spellStart"/>
            <w:r>
              <w:t>cfpd</w:t>
            </w:r>
            <w:proofErr w:type="spellEnd"/>
            <w:r>
              <w:t xml:space="preserve">) </w:t>
            </w:r>
          </w:p>
        </w:tc>
        <w:tc>
          <w:tcPr>
            <w:tcW w:w="4675" w:type="dxa"/>
          </w:tcPr>
          <w:p w14:paraId="630B70D1" w14:textId="77777777" w:rsidR="00F6079F" w:rsidRDefault="00F6079F" w:rsidP="00AB53FF">
            <w:r>
              <w:t xml:space="preserve">This is the unit associated with any open flows reported outside intermediate casing strings, which are reported in </w:t>
            </w:r>
            <w:proofErr w:type="spellStart"/>
            <w:r>
              <w:t>cfpd</w:t>
            </w:r>
            <w:proofErr w:type="spellEnd"/>
            <w:r>
              <w:t>.</w:t>
            </w:r>
          </w:p>
        </w:tc>
      </w:tr>
      <w:tr w:rsidR="00F6079F" w14:paraId="436EF370" w14:textId="77777777" w:rsidTr="00684F21">
        <w:tc>
          <w:tcPr>
            <w:tcW w:w="4680" w:type="dxa"/>
          </w:tcPr>
          <w:p w14:paraId="4F035736" w14:textId="77777777" w:rsidR="00F6079F" w:rsidRDefault="00F6079F" w:rsidP="00AB53FF">
            <w:r>
              <w:t>Operator</w:t>
            </w:r>
          </w:p>
          <w:p w14:paraId="4E358470" w14:textId="77777777" w:rsidR="00684F21" w:rsidRDefault="00684F21" w:rsidP="00AB53FF">
            <w:r>
              <w:t>PF Operator</w:t>
            </w:r>
          </w:p>
        </w:tc>
        <w:tc>
          <w:tcPr>
            <w:tcW w:w="4675" w:type="dxa"/>
          </w:tcPr>
          <w:p w14:paraId="7626A403" w14:textId="77777777" w:rsidR="00F6079F" w:rsidRDefault="00F6079F" w:rsidP="00AB53FF">
            <w:r w:rsidRPr="00E85254">
              <w:rPr>
                <w:bCs/>
                <w:iCs/>
              </w:rPr>
              <w:t>The name of the Oil and Gas Operator associated to the well.</w:t>
            </w:r>
          </w:p>
        </w:tc>
      </w:tr>
      <w:tr w:rsidR="00F6079F" w:rsidRPr="00033BF5" w14:paraId="5E69C61D" w14:textId="77777777" w:rsidTr="00684F21">
        <w:tc>
          <w:tcPr>
            <w:tcW w:w="4680" w:type="dxa"/>
          </w:tcPr>
          <w:p w14:paraId="127DDC58" w14:textId="77777777" w:rsidR="00F6079F" w:rsidRPr="00E85254" w:rsidRDefault="00F6079F" w:rsidP="00AB53FF">
            <w:pPr>
              <w:rPr>
                <w:bCs/>
                <w:iCs/>
              </w:rPr>
            </w:pPr>
            <w:r w:rsidRPr="00E85254">
              <w:rPr>
                <w:bCs/>
                <w:iCs/>
              </w:rPr>
              <w:t>Operator address</w:t>
            </w:r>
          </w:p>
        </w:tc>
        <w:tc>
          <w:tcPr>
            <w:tcW w:w="4675" w:type="dxa"/>
          </w:tcPr>
          <w:p w14:paraId="017AC87B" w14:textId="77777777" w:rsidR="00F6079F" w:rsidRPr="00E85254" w:rsidRDefault="00F6079F" w:rsidP="00AB53FF">
            <w:pPr>
              <w:pStyle w:val="TableNormal1"/>
              <w:spacing w:before="0"/>
              <w:rPr>
                <w:bCs/>
                <w:iCs/>
                <w:szCs w:val="24"/>
              </w:rPr>
            </w:pPr>
            <w:r w:rsidRPr="00E85254">
              <w:rPr>
                <w:bCs/>
                <w:iCs/>
                <w:szCs w:val="24"/>
              </w:rPr>
              <w:t xml:space="preserve">The well operators complete address, including Address 1, Address 2, City State and Zip code. </w:t>
            </w:r>
          </w:p>
        </w:tc>
      </w:tr>
      <w:tr w:rsidR="00F6079F" w:rsidRPr="00955EA4" w14:paraId="2F9817AA" w14:textId="77777777" w:rsidTr="00684F21">
        <w:tc>
          <w:tcPr>
            <w:tcW w:w="4680" w:type="dxa"/>
          </w:tcPr>
          <w:p w14:paraId="1AE21F8E" w14:textId="77777777" w:rsidR="00F6079F" w:rsidRPr="00955EA4" w:rsidRDefault="00F6079F" w:rsidP="00AB53FF">
            <w:pPr>
              <w:pStyle w:val="Default"/>
              <w:rPr>
                <w:rFonts w:ascii="Times New Roman" w:hAnsi="Times New Roman" w:cs="Times New Roman"/>
                <w:color w:val="000000" w:themeColor="text1"/>
              </w:rPr>
            </w:pPr>
            <w:r>
              <w:rPr>
                <w:rFonts w:ascii="Times New Roman" w:hAnsi="Times New Roman" w:cs="Times New Roman"/>
                <w:color w:val="000000" w:themeColor="text1"/>
              </w:rPr>
              <w:t>Other dispositions</w:t>
            </w:r>
          </w:p>
        </w:tc>
        <w:tc>
          <w:tcPr>
            <w:tcW w:w="4675" w:type="dxa"/>
          </w:tcPr>
          <w:p w14:paraId="6FE1416E" w14:textId="77777777" w:rsidR="00F6079F" w:rsidRPr="00955EA4" w:rsidRDefault="00F6079F" w:rsidP="00AB53FF">
            <w:pPr>
              <w:pStyle w:val="Default"/>
              <w:rPr>
                <w:rFonts w:ascii="Times New Roman" w:hAnsi="Times New Roman" w:cs="Times New Roman"/>
              </w:rPr>
            </w:pPr>
            <w:r>
              <w:rPr>
                <w:rFonts w:ascii="Times New Roman" w:hAnsi="Times New Roman" w:cs="Times New Roman"/>
              </w:rPr>
              <w:t xml:space="preserve">The number of Oil and Gas drill to operate well permits that have not been issued and no longer under review. See Dispositions in </w:t>
            </w:r>
            <w:hyperlink w:anchor="_Other_Definitions_/" w:history="1">
              <w:r w:rsidRPr="009A4C41">
                <w:rPr>
                  <w:rStyle w:val="Hyperlink"/>
                  <w:rFonts w:ascii="Times New Roman" w:hAnsi="Times New Roman" w:cs="Times New Roman"/>
                  <w:color w:val="548DD4" w:themeColor="text2" w:themeTint="99"/>
                </w:rPr>
                <w:t>Section 5 Definitions / Acronyms</w:t>
              </w:r>
            </w:hyperlink>
            <w:r w:rsidRPr="009A4C41">
              <w:rPr>
                <w:rFonts w:ascii="Times New Roman" w:hAnsi="Times New Roman" w:cs="Times New Roman"/>
                <w:color w:val="548DD4" w:themeColor="text2" w:themeTint="99"/>
              </w:rPr>
              <w:t>.</w:t>
            </w:r>
          </w:p>
        </w:tc>
      </w:tr>
      <w:tr w:rsidR="00F6079F" w:rsidRPr="00033BF5" w14:paraId="79BCAF67" w14:textId="77777777" w:rsidTr="00684F21">
        <w:tc>
          <w:tcPr>
            <w:tcW w:w="4680" w:type="dxa"/>
          </w:tcPr>
          <w:p w14:paraId="78D0B497" w14:textId="77777777" w:rsidR="00F6079F" w:rsidRPr="00E85254" w:rsidRDefault="00F6079F" w:rsidP="00AB53FF">
            <w:r>
              <w:t>Ownership begin date</w:t>
            </w:r>
          </w:p>
        </w:tc>
        <w:tc>
          <w:tcPr>
            <w:tcW w:w="4675" w:type="dxa"/>
          </w:tcPr>
          <w:p w14:paraId="79ACEAE8" w14:textId="77777777" w:rsidR="00F6079F" w:rsidRPr="00E85254" w:rsidRDefault="00F6079F" w:rsidP="00AB53FF">
            <w:r>
              <w:t>The date that the listed Operator’s ownership of the well started.</w:t>
            </w:r>
          </w:p>
        </w:tc>
      </w:tr>
      <w:tr w:rsidR="00F6079F" w:rsidRPr="00033BF5" w14:paraId="109AC756" w14:textId="77777777" w:rsidTr="00684F21">
        <w:tc>
          <w:tcPr>
            <w:tcW w:w="4680" w:type="dxa"/>
          </w:tcPr>
          <w:p w14:paraId="56A1FCA0" w14:textId="77777777" w:rsidR="00F6079F" w:rsidRPr="00E85254" w:rsidRDefault="00F6079F" w:rsidP="00AB53FF">
            <w:r>
              <w:t>Ownership end date</w:t>
            </w:r>
          </w:p>
        </w:tc>
        <w:tc>
          <w:tcPr>
            <w:tcW w:w="4675" w:type="dxa"/>
          </w:tcPr>
          <w:p w14:paraId="1F6569DB" w14:textId="77777777" w:rsidR="00F6079F" w:rsidRPr="00E85254" w:rsidRDefault="00F6079F" w:rsidP="00AB53FF">
            <w:r>
              <w:t>The date that the listed Operator’s ownership of the well ended.</w:t>
            </w:r>
          </w:p>
        </w:tc>
      </w:tr>
      <w:tr w:rsidR="00F6079F" w:rsidRPr="00033BF5" w14:paraId="1903150F" w14:textId="77777777" w:rsidTr="00684F21">
        <w:tc>
          <w:tcPr>
            <w:tcW w:w="4680" w:type="dxa"/>
          </w:tcPr>
          <w:p w14:paraId="1CDDDA61" w14:textId="77777777" w:rsidR="00F6079F" w:rsidRPr="00E85254" w:rsidRDefault="00F6079F" w:rsidP="00AB53FF">
            <w:r w:rsidRPr="00E85254">
              <w:t>Parent formation</w:t>
            </w:r>
          </w:p>
        </w:tc>
        <w:tc>
          <w:tcPr>
            <w:tcW w:w="4675" w:type="dxa"/>
          </w:tcPr>
          <w:p w14:paraId="060F6E32" w14:textId="77777777" w:rsidR="00F6079F" w:rsidRPr="00E85254" w:rsidRDefault="00F6079F" w:rsidP="00AB53FF">
            <w:r w:rsidRPr="00E85254">
              <w:t>A higher classification of a rock formation.</w:t>
            </w:r>
          </w:p>
        </w:tc>
      </w:tr>
      <w:tr w:rsidR="00F6079F" w:rsidRPr="00033BF5" w14:paraId="74736F84" w14:textId="77777777" w:rsidTr="00684F21">
        <w:tc>
          <w:tcPr>
            <w:tcW w:w="4680" w:type="dxa"/>
          </w:tcPr>
          <w:p w14:paraId="264BB053" w14:textId="77777777" w:rsidR="00F6079F" w:rsidRPr="00E85254" w:rsidRDefault="00F6079F" w:rsidP="00AB53FF">
            <w:r w:rsidRPr="00E85254">
              <w:t>Penalty amount</w:t>
            </w:r>
          </w:p>
        </w:tc>
        <w:tc>
          <w:tcPr>
            <w:tcW w:w="4675" w:type="dxa"/>
          </w:tcPr>
          <w:p w14:paraId="40B82BC1" w14:textId="77777777" w:rsidR="00F6079F" w:rsidRPr="00E85254" w:rsidRDefault="00F6079F" w:rsidP="00AB53FF">
            <w:r w:rsidRPr="00E85254">
              <w:t>The dollar amount of the penalty assessed.</w:t>
            </w:r>
          </w:p>
        </w:tc>
      </w:tr>
      <w:tr w:rsidR="00F6079F" w:rsidRPr="00033BF5" w14:paraId="3973E0D4" w14:textId="77777777" w:rsidTr="00684F21">
        <w:tc>
          <w:tcPr>
            <w:tcW w:w="4680" w:type="dxa"/>
          </w:tcPr>
          <w:p w14:paraId="0B8A0415" w14:textId="77777777" w:rsidR="00F6079F" w:rsidRPr="00E85254" w:rsidRDefault="00F6079F" w:rsidP="00AB53FF">
            <w:r w:rsidRPr="00E85254">
              <w:t>Penalty final date</w:t>
            </w:r>
          </w:p>
        </w:tc>
        <w:tc>
          <w:tcPr>
            <w:tcW w:w="4675" w:type="dxa"/>
          </w:tcPr>
          <w:p w14:paraId="48CB471C" w14:textId="77777777" w:rsidR="00F6079F" w:rsidRPr="00E85254" w:rsidRDefault="00F6079F" w:rsidP="00AB53FF">
            <w:r w:rsidRPr="00E85254">
              <w:t>The date the penalty was finalized.</w:t>
            </w:r>
          </w:p>
        </w:tc>
      </w:tr>
      <w:tr w:rsidR="00F6079F" w:rsidRPr="00033BF5" w14:paraId="00F0D13A" w14:textId="77777777" w:rsidTr="00684F21">
        <w:tc>
          <w:tcPr>
            <w:tcW w:w="4680" w:type="dxa"/>
          </w:tcPr>
          <w:p w14:paraId="2D84EED2" w14:textId="77777777" w:rsidR="00F6079F" w:rsidRPr="00E85254" w:rsidRDefault="00F6079F" w:rsidP="00AB53FF">
            <w:r w:rsidRPr="00E85254">
              <w:t>Penalty final status code &amp; description</w:t>
            </w:r>
          </w:p>
        </w:tc>
        <w:tc>
          <w:tcPr>
            <w:tcW w:w="4675" w:type="dxa"/>
          </w:tcPr>
          <w:p w14:paraId="5FCAC4E8" w14:textId="77777777" w:rsidR="00F6079F" w:rsidRPr="00E85254" w:rsidRDefault="00F6079F" w:rsidP="00AB53FF">
            <w:r w:rsidRPr="00E85254">
              <w:t>The code and description of the finalized penalty status.</w:t>
            </w:r>
          </w:p>
        </w:tc>
      </w:tr>
      <w:tr w:rsidR="00F6079F" w:rsidRPr="00033BF5" w14:paraId="7B02D745" w14:textId="77777777" w:rsidTr="00684F21">
        <w:tc>
          <w:tcPr>
            <w:tcW w:w="4680" w:type="dxa"/>
          </w:tcPr>
          <w:p w14:paraId="3197427D" w14:textId="77777777" w:rsidR="00F6079F" w:rsidRPr="00E85254" w:rsidRDefault="00F6079F" w:rsidP="00AB53FF">
            <w:pPr>
              <w:pStyle w:val="TableParagraph"/>
              <w:spacing w:line="264" w:lineRule="exact"/>
              <w:rPr>
                <w:rFonts w:ascii="Times New Roman" w:eastAsia="Calibri" w:hAnsi="Times New Roman" w:cs="Times New Roman"/>
                <w:sz w:val="24"/>
                <w:szCs w:val="24"/>
              </w:rPr>
            </w:pPr>
            <w:r w:rsidRPr="00E85254">
              <w:rPr>
                <w:rFonts w:ascii="Times New Roman" w:hAnsi="Times New Roman" w:cs="Times New Roman"/>
                <w:spacing w:val="-1"/>
                <w:sz w:val="24"/>
                <w:szCs w:val="24"/>
              </w:rPr>
              <w:t xml:space="preserve">Period </w:t>
            </w:r>
            <w:r w:rsidRPr="00E85254">
              <w:rPr>
                <w:rFonts w:ascii="Times New Roman" w:hAnsi="Times New Roman" w:cs="Times New Roman"/>
                <w:sz w:val="24"/>
                <w:szCs w:val="24"/>
              </w:rPr>
              <w:t>ID</w:t>
            </w:r>
          </w:p>
        </w:tc>
        <w:tc>
          <w:tcPr>
            <w:tcW w:w="4675" w:type="dxa"/>
          </w:tcPr>
          <w:p w14:paraId="12DE7388" w14:textId="77777777" w:rsidR="00F6079F" w:rsidRPr="00E85254" w:rsidRDefault="00F6079F" w:rsidP="00AB53FF">
            <w:pPr>
              <w:pStyle w:val="TableParagraph"/>
              <w:spacing w:line="264" w:lineRule="exact"/>
              <w:rPr>
                <w:rFonts w:ascii="Times New Roman" w:eastAsia="Calibri" w:hAnsi="Times New Roman" w:cs="Times New Roman"/>
                <w:sz w:val="24"/>
                <w:szCs w:val="24"/>
              </w:rPr>
            </w:pPr>
            <w:r w:rsidRPr="00E85254">
              <w:rPr>
                <w:rFonts w:ascii="Times New Roman" w:hAnsi="Times New Roman" w:cs="Times New Roman"/>
                <w:sz w:val="24"/>
                <w:szCs w:val="24"/>
              </w:rPr>
              <w:t xml:space="preserve">A </w:t>
            </w:r>
            <w:r w:rsidRPr="00E85254">
              <w:rPr>
                <w:rFonts w:ascii="Times New Roman" w:hAnsi="Times New Roman" w:cs="Times New Roman"/>
                <w:spacing w:val="-1"/>
                <w:sz w:val="24"/>
                <w:szCs w:val="24"/>
              </w:rPr>
              <w:t>predetermined</w:t>
            </w:r>
            <w:r w:rsidRPr="00E85254">
              <w:rPr>
                <w:rFonts w:ascii="Times New Roman" w:hAnsi="Times New Roman" w:cs="Times New Roman"/>
                <w:sz w:val="24"/>
                <w:szCs w:val="24"/>
              </w:rPr>
              <w:t xml:space="preserve"> </w:t>
            </w:r>
            <w:r w:rsidRPr="00E85254">
              <w:rPr>
                <w:rFonts w:ascii="Times New Roman" w:hAnsi="Times New Roman" w:cs="Times New Roman"/>
                <w:spacing w:val="-1"/>
                <w:sz w:val="24"/>
                <w:szCs w:val="24"/>
              </w:rPr>
              <w:t xml:space="preserve">production </w:t>
            </w:r>
            <w:r>
              <w:rPr>
                <w:rFonts w:ascii="Times New Roman" w:hAnsi="Times New Roman" w:cs="Times New Roman"/>
                <w:spacing w:val="-1"/>
                <w:sz w:val="24"/>
                <w:szCs w:val="24"/>
              </w:rPr>
              <w:t xml:space="preserve">or waste </w:t>
            </w:r>
            <w:r w:rsidRPr="00E85254">
              <w:rPr>
                <w:rFonts w:ascii="Times New Roman" w:hAnsi="Times New Roman" w:cs="Times New Roman"/>
                <w:spacing w:val="-1"/>
                <w:sz w:val="24"/>
                <w:szCs w:val="24"/>
              </w:rPr>
              <w:t>reporting period identifier.</w:t>
            </w:r>
          </w:p>
        </w:tc>
      </w:tr>
      <w:tr w:rsidR="00F6079F" w14:paraId="4179225A" w14:textId="77777777" w:rsidTr="00684F21">
        <w:tc>
          <w:tcPr>
            <w:tcW w:w="4680" w:type="dxa"/>
          </w:tcPr>
          <w:p w14:paraId="370976BA" w14:textId="77777777" w:rsidR="00F6079F" w:rsidRDefault="00F6079F" w:rsidP="00AB53FF">
            <w:r>
              <w:t>Permit /</w:t>
            </w:r>
            <w:proofErr w:type="spellStart"/>
            <w:r>
              <w:t>api</w:t>
            </w:r>
            <w:proofErr w:type="spellEnd"/>
          </w:p>
        </w:tc>
        <w:tc>
          <w:tcPr>
            <w:tcW w:w="4675" w:type="dxa"/>
          </w:tcPr>
          <w:p w14:paraId="011C9B29" w14:textId="77777777" w:rsidR="00F6079F" w:rsidRDefault="00F6079F" w:rsidP="00AB53FF">
            <w:r w:rsidRPr="00E85254">
              <w:t xml:space="preserve">The </w:t>
            </w:r>
            <w:r>
              <w:t xml:space="preserve">unique </w:t>
            </w:r>
            <w:r w:rsidRPr="00E85254">
              <w:t>system</w:t>
            </w:r>
            <w:r>
              <w:t>-</w:t>
            </w:r>
            <w:r w:rsidRPr="00E85254">
              <w:t xml:space="preserve">generated number (otherwise known as American Petroleum Institute (API) Number) </w:t>
            </w:r>
            <w:r>
              <w:t xml:space="preserve">assigned to the permit, </w:t>
            </w:r>
            <w:r w:rsidRPr="00E85254">
              <w:t>the primary facility</w:t>
            </w:r>
            <w:r>
              <w:t xml:space="preserve"> and the</w:t>
            </w:r>
            <w:r w:rsidRPr="00E85254">
              <w:t xml:space="preserve"> well.</w:t>
            </w:r>
          </w:p>
        </w:tc>
      </w:tr>
      <w:tr w:rsidR="00F6079F" w:rsidRPr="00033BF5" w14:paraId="027197CF" w14:textId="77777777" w:rsidTr="00684F21">
        <w:tc>
          <w:tcPr>
            <w:tcW w:w="4680" w:type="dxa"/>
          </w:tcPr>
          <w:p w14:paraId="5F27A1D9" w14:textId="77777777" w:rsidR="00F6079F" w:rsidRDefault="00F6079F" w:rsidP="00AB53FF">
            <w:pPr>
              <w:pStyle w:val="TableParagraph"/>
              <w:spacing w:line="264" w:lineRule="exact"/>
              <w:rPr>
                <w:rFonts w:ascii="Times New Roman" w:hAnsi="Times New Roman" w:cs="Times New Roman"/>
                <w:spacing w:val="-1"/>
                <w:sz w:val="24"/>
                <w:szCs w:val="24"/>
              </w:rPr>
            </w:pPr>
            <w:r>
              <w:rPr>
                <w:rFonts w:ascii="Times New Roman" w:hAnsi="Times New Roman" w:cs="Times New Roman"/>
                <w:spacing w:val="-1"/>
                <w:sz w:val="24"/>
                <w:szCs w:val="24"/>
              </w:rPr>
              <w:t>Permits processed</w:t>
            </w:r>
          </w:p>
          <w:p w14:paraId="0E78EE42" w14:textId="77777777" w:rsidR="00F6079F" w:rsidRPr="00E85254" w:rsidRDefault="00F6079F" w:rsidP="00AB53FF">
            <w:pPr>
              <w:pStyle w:val="TableParagraph"/>
              <w:spacing w:line="264" w:lineRule="exact"/>
              <w:rPr>
                <w:rFonts w:ascii="Times New Roman" w:hAnsi="Times New Roman" w:cs="Times New Roman"/>
                <w:spacing w:val="-1"/>
                <w:sz w:val="24"/>
                <w:szCs w:val="24"/>
              </w:rPr>
            </w:pPr>
            <w:r>
              <w:rPr>
                <w:rFonts w:ascii="Times New Roman" w:hAnsi="Times New Roman" w:cs="Times New Roman"/>
                <w:spacing w:val="-1"/>
                <w:sz w:val="24"/>
                <w:szCs w:val="24"/>
              </w:rPr>
              <w:t xml:space="preserve">   processed</w:t>
            </w:r>
          </w:p>
        </w:tc>
        <w:tc>
          <w:tcPr>
            <w:tcW w:w="4675" w:type="dxa"/>
          </w:tcPr>
          <w:p w14:paraId="50590715" w14:textId="77777777" w:rsidR="00F6079F" w:rsidRPr="00E85254" w:rsidRDefault="00F6079F" w:rsidP="00AB53FF">
            <w:pPr>
              <w:pStyle w:val="TableParagraph"/>
              <w:spacing w:line="264" w:lineRule="exact"/>
              <w:rPr>
                <w:rFonts w:ascii="Times New Roman" w:hAnsi="Times New Roman" w:cs="Times New Roman"/>
                <w:sz w:val="24"/>
                <w:szCs w:val="24"/>
              </w:rPr>
            </w:pPr>
            <w:r>
              <w:rPr>
                <w:rFonts w:ascii="Times New Roman" w:hAnsi="Times New Roman" w:cs="Times New Roman"/>
                <w:sz w:val="24"/>
                <w:szCs w:val="24"/>
              </w:rPr>
              <w:t>The number of Oil and Gas drill to operate well type permits that have been issued during the selected date range.</w:t>
            </w:r>
          </w:p>
        </w:tc>
      </w:tr>
      <w:tr w:rsidR="00F6079F" w:rsidRPr="00033BF5" w14:paraId="228A8B0B" w14:textId="77777777" w:rsidTr="00684F21">
        <w:tc>
          <w:tcPr>
            <w:tcW w:w="4680" w:type="dxa"/>
          </w:tcPr>
          <w:p w14:paraId="5AD9983F" w14:textId="77777777" w:rsidR="00F6079F" w:rsidRPr="00E85254" w:rsidRDefault="00F6079F" w:rsidP="00AB53FF">
            <w:pPr>
              <w:pStyle w:val="TableParagraph"/>
              <w:spacing w:line="264" w:lineRule="exact"/>
              <w:rPr>
                <w:rFonts w:ascii="Times New Roman" w:hAnsi="Times New Roman" w:cs="Times New Roman"/>
                <w:spacing w:val="-1"/>
                <w:sz w:val="24"/>
                <w:szCs w:val="24"/>
              </w:rPr>
            </w:pPr>
            <w:r w:rsidRPr="00E85254">
              <w:rPr>
                <w:rFonts w:ascii="Times New Roman" w:hAnsi="Times New Roman" w:cs="Times New Roman"/>
                <w:spacing w:val="-1"/>
                <w:sz w:val="24"/>
                <w:szCs w:val="24"/>
              </w:rPr>
              <w:t>Phone</w:t>
            </w:r>
          </w:p>
        </w:tc>
        <w:tc>
          <w:tcPr>
            <w:tcW w:w="4675" w:type="dxa"/>
          </w:tcPr>
          <w:p w14:paraId="68B27DA1" w14:textId="77777777" w:rsidR="00F6079F" w:rsidRPr="00E85254" w:rsidRDefault="00F6079F" w:rsidP="00AB53FF">
            <w:pPr>
              <w:pStyle w:val="TableParagraph"/>
              <w:spacing w:line="264" w:lineRule="exact"/>
              <w:rPr>
                <w:rFonts w:ascii="Times New Roman" w:hAnsi="Times New Roman" w:cs="Times New Roman"/>
                <w:sz w:val="24"/>
                <w:szCs w:val="24"/>
              </w:rPr>
            </w:pPr>
            <w:r w:rsidRPr="00E85254">
              <w:rPr>
                <w:rFonts w:ascii="Times New Roman" w:hAnsi="Times New Roman" w:cs="Times New Roman"/>
                <w:sz w:val="24"/>
                <w:szCs w:val="24"/>
              </w:rPr>
              <w:t>The Telephone number of the waste facility.</w:t>
            </w:r>
          </w:p>
        </w:tc>
      </w:tr>
      <w:tr w:rsidR="00F6079F" w:rsidRPr="00033BF5" w14:paraId="42B4D7B5" w14:textId="77777777" w:rsidTr="00684F21">
        <w:tc>
          <w:tcPr>
            <w:tcW w:w="4680" w:type="dxa"/>
          </w:tcPr>
          <w:p w14:paraId="3804DAA5" w14:textId="77777777" w:rsidR="00F6079F" w:rsidRPr="00E85254" w:rsidRDefault="00F6079F" w:rsidP="00AB53FF">
            <w:r w:rsidRPr="00E85254">
              <w:t>Plugged completed date</w:t>
            </w:r>
          </w:p>
        </w:tc>
        <w:tc>
          <w:tcPr>
            <w:tcW w:w="4675" w:type="dxa"/>
          </w:tcPr>
          <w:p w14:paraId="2D44C7E1" w14:textId="77777777" w:rsidR="00F6079F" w:rsidRPr="00E85254" w:rsidRDefault="00F6079F" w:rsidP="00AB53FF">
            <w:r w:rsidRPr="00E85254">
              <w:t>The date the plugging of a well was completed.</w:t>
            </w:r>
          </w:p>
        </w:tc>
      </w:tr>
      <w:tr w:rsidR="00F6079F" w:rsidRPr="00033BF5" w14:paraId="6865408A" w14:textId="77777777" w:rsidTr="00684F21">
        <w:tc>
          <w:tcPr>
            <w:tcW w:w="4680" w:type="dxa"/>
          </w:tcPr>
          <w:p w14:paraId="2EC413D8" w14:textId="77777777" w:rsidR="00F6079F" w:rsidRDefault="00F6079F" w:rsidP="00AB53FF">
            <w:r w:rsidRPr="00E85254">
              <w:t>Primary facility id</w:t>
            </w:r>
          </w:p>
          <w:p w14:paraId="333A1E2F" w14:textId="77777777" w:rsidR="00684F21" w:rsidRPr="00E85254" w:rsidRDefault="00684F21" w:rsidP="00AB53FF">
            <w:proofErr w:type="spellStart"/>
            <w:r>
              <w:t>Prmry</w:t>
            </w:r>
            <w:proofErr w:type="spellEnd"/>
            <w:r>
              <w:t xml:space="preserve"> Fac Id</w:t>
            </w:r>
          </w:p>
        </w:tc>
        <w:tc>
          <w:tcPr>
            <w:tcW w:w="4675" w:type="dxa"/>
          </w:tcPr>
          <w:p w14:paraId="57A4CD4F" w14:textId="77777777" w:rsidR="00F6079F" w:rsidRPr="00E85254" w:rsidRDefault="00F6079F" w:rsidP="00AB53FF">
            <w:r w:rsidRPr="00E85254">
              <w:t>The unique, system-generated identification number assigned to the primary facility record.</w:t>
            </w:r>
          </w:p>
        </w:tc>
      </w:tr>
      <w:tr w:rsidR="00F6079F" w14:paraId="67C404B7" w14:textId="77777777" w:rsidTr="00684F21">
        <w:tc>
          <w:tcPr>
            <w:tcW w:w="4680" w:type="dxa"/>
          </w:tcPr>
          <w:p w14:paraId="0F69DD1B" w14:textId="77777777" w:rsidR="00F6079F" w:rsidRDefault="00F6079F" w:rsidP="00AB53FF">
            <w:r>
              <w:lastRenderedPageBreak/>
              <w:t>Primary production pressure(</w:t>
            </w:r>
            <w:proofErr w:type="spellStart"/>
            <w:r>
              <w:t>psig</w:t>
            </w:r>
            <w:proofErr w:type="spellEnd"/>
            <w:r>
              <w:t xml:space="preserve">) </w:t>
            </w:r>
          </w:p>
        </w:tc>
        <w:tc>
          <w:tcPr>
            <w:tcW w:w="4675" w:type="dxa"/>
          </w:tcPr>
          <w:p w14:paraId="6B5408A8" w14:textId="77777777" w:rsidR="00F6079F" w:rsidRDefault="00F6079F" w:rsidP="00AB53FF">
            <w:pPr>
              <w:pStyle w:val="Default"/>
              <w:rPr>
                <w:sz w:val="22"/>
                <w:szCs w:val="22"/>
              </w:rPr>
            </w:pPr>
            <w:r>
              <w:rPr>
                <w:sz w:val="22"/>
                <w:szCs w:val="22"/>
              </w:rPr>
              <w:t>This is the observed casing pressure (flowing or shut-in) inside the production casing or between the casing and tubing in pounds per square inch gauge (</w:t>
            </w:r>
            <w:proofErr w:type="spellStart"/>
            <w:r>
              <w:rPr>
                <w:sz w:val="22"/>
                <w:szCs w:val="22"/>
              </w:rPr>
              <w:t>psig</w:t>
            </w:r>
            <w:proofErr w:type="spellEnd"/>
            <w:r>
              <w:rPr>
                <w:sz w:val="22"/>
                <w:szCs w:val="22"/>
              </w:rPr>
              <w:t xml:space="preserve">) at the time of the inspection, if a gauge is available for reference. All wells drilled after February 5, 2011 must be equipped to measure flowing or shut-in pressures </w:t>
            </w:r>
            <w:proofErr w:type="gramStart"/>
            <w:r>
              <w:rPr>
                <w:sz w:val="22"/>
                <w:szCs w:val="22"/>
              </w:rPr>
              <w:t>in order to</w:t>
            </w:r>
            <w:proofErr w:type="gramEnd"/>
            <w:r>
              <w:rPr>
                <w:sz w:val="22"/>
                <w:szCs w:val="22"/>
              </w:rPr>
              <w:t xml:space="preserve"> comply with the monitoring requirements of 25 Pa. Code Chapter 78, section 78.88. Certain wells that produce gas through surface or coal strings drilled, altered, reconditioned, or recompleted after February 5, 2011 are required to be equipped with working pressure gauges to monitor surface measured pressures inside coal/surface casings in accordance with 25 Pa. Code Chapter 78, section 78.83(a)(2). </w:t>
            </w:r>
          </w:p>
          <w:p w14:paraId="11DD098C" w14:textId="77777777" w:rsidR="00F6079F" w:rsidRDefault="00F6079F" w:rsidP="00AB53FF">
            <w:pPr>
              <w:pStyle w:val="Default"/>
            </w:pPr>
            <w:r>
              <w:rPr>
                <w:sz w:val="22"/>
                <w:szCs w:val="22"/>
              </w:rPr>
              <w:t xml:space="preserve">Operators may leave the column blank if no gauge is available or input zero (0) if the field is produced using a vacuum system. This value does not represent a tubing pressure reading unless well tubing is used to isolate the produced horizon by being set on a packer or cemented in place in an open-hole completion scenario, i.e., gas enters the wellbore directly from the exposed reservoir rock and not through perforated casing. This pressure may also be zero (0) in instances where the well is a cased-hole completion, i.e., gas enters the wellbore through cemented production casing that has been perforated, and tubing has been </w:t>
            </w:r>
            <w:r>
              <w:rPr>
                <w:rFonts w:cs="Times New Roman"/>
                <w:color w:val="auto"/>
                <w:sz w:val="22"/>
                <w:szCs w:val="22"/>
              </w:rPr>
              <w:t>set on a packer inside of the production casing. This field is required for all gas, coalbed methane, and combination wells equipped with casing pressure gauges.</w:t>
            </w:r>
          </w:p>
        </w:tc>
      </w:tr>
      <w:tr w:rsidR="00F6079F" w14:paraId="2B9805EB" w14:textId="77777777" w:rsidTr="00684F21">
        <w:tc>
          <w:tcPr>
            <w:tcW w:w="4680" w:type="dxa"/>
          </w:tcPr>
          <w:p w14:paraId="65F5DDE9" w14:textId="77777777" w:rsidR="00F6079F" w:rsidRDefault="00F6079F" w:rsidP="00AB53FF">
            <w:r>
              <w:lastRenderedPageBreak/>
              <w:t xml:space="preserve">Production annulus open flow or shut-in pressure </w:t>
            </w:r>
          </w:p>
        </w:tc>
        <w:tc>
          <w:tcPr>
            <w:tcW w:w="4675" w:type="dxa"/>
          </w:tcPr>
          <w:p w14:paraId="244F1008" w14:textId="77777777" w:rsidR="00F6079F" w:rsidRPr="00763B36" w:rsidRDefault="00F6079F" w:rsidP="00AB53FF">
            <w:pPr>
              <w:autoSpaceDE w:val="0"/>
              <w:autoSpaceDN w:val="0"/>
              <w:adjustRightInd w:val="0"/>
              <w:rPr>
                <w:rFonts w:ascii="Calibri" w:hAnsi="Calibri" w:cs="Calibri"/>
                <w:color w:val="000000"/>
              </w:rPr>
            </w:pPr>
            <w:r w:rsidRPr="00763B36">
              <w:rPr>
                <w:rFonts w:ascii="Calibri" w:hAnsi="Calibri" w:cs="Calibri"/>
                <w:color w:val="000000"/>
              </w:rPr>
              <w:t xml:space="preserve">This is the vent flow rate for gas flowing from the production casing annulus in </w:t>
            </w:r>
            <w:proofErr w:type="spellStart"/>
            <w:r w:rsidRPr="00763B36">
              <w:rPr>
                <w:rFonts w:ascii="Calibri" w:hAnsi="Calibri" w:cs="Calibri"/>
                <w:color w:val="000000"/>
              </w:rPr>
              <w:t>cfpd</w:t>
            </w:r>
            <w:proofErr w:type="spellEnd"/>
            <w:r w:rsidRPr="00763B36">
              <w:rPr>
                <w:rFonts w:ascii="Calibri" w:hAnsi="Calibri" w:cs="Calibri"/>
                <w:color w:val="000000"/>
              </w:rPr>
              <w:t xml:space="preserve">, if the annulus valve was open and gas was venting to the atmosphere during the inspection. If the production annulus was shut-in during the inspection, the annular pressure in </w:t>
            </w:r>
            <w:proofErr w:type="spellStart"/>
            <w:r w:rsidRPr="00763B36">
              <w:rPr>
                <w:rFonts w:ascii="Calibri" w:hAnsi="Calibri" w:cs="Calibri"/>
                <w:color w:val="000000"/>
              </w:rPr>
              <w:t>psig</w:t>
            </w:r>
            <w:proofErr w:type="spellEnd"/>
            <w:r w:rsidRPr="00763B36">
              <w:rPr>
                <w:rFonts w:ascii="Calibri" w:hAnsi="Calibri" w:cs="Calibri"/>
                <w:color w:val="000000"/>
              </w:rPr>
              <w:t xml:space="preserve"> is reported. If no flow or pressure is present, the value will be reported as zero (0). If gas is present, but cannot be quantified, NRM should be recorded. Finally, if the production annulus is inaccessible, i.e., subgrade or obstructed by the surface configuration of the well, “I” is entered in this field. Please note that text characters recorded by operators will be stored in the </w:t>
            </w:r>
            <w:r w:rsidRPr="00763B36">
              <w:rPr>
                <w:rFonts w:ascii="Calibri" w:hAnsi="Calibri" w:cs="Calibri"/>
                <w:iCs/>
                <w:color w:val="000000"/>
              </w:rPr>
              <w:t>Production Annulus Open Flow or Shut-in Pressure Unit</w:t>
            </w:r>
            <w:r w:rsidRPr="00763B36">
              <w:rPr>
                <w:rFonts w:ascii="Calibri" w:hAnsi="Calibri" w:cs="Calibri"/>
                <w:i/>
                <w:iCs/>
                <w:color w:val="000000"/>
              </w:rPr>
              <w:t xml:space="preserve"> </w:t>
            </w:r>
            <w:r w:rsidRPr="00763B36">
              <w:rPr>
                <w:rFonts w:ascii="Calibri" w:hAnsi="Calibri" w:cs="Calibri"/>
                <w:color w:val="000000"/>
              </w:rPr>
              <w:t xml:space="preserve">field. </w:t>
            </w:r>
          </w:p>
          <w:p w14:paraId="0826DB53" w14:textId="77777777" w:rsidR="00F6079F" w:rsidRPr="00763B36" w:rsidRDefault="00F6079F" w:rsidP="00AB53FF">
            <w:pPr>
              <w:autoSpaceDE w:val="0"/>
              <w:autoSpaceDN w:val="0"/>
              <w:adjustRightInd w:val="0"/>
              <w:rPr>
                <w:rFonts w:ascii="Calibri" w:hAnsi="Calibri" w:cs="Calibri"/>
                <w:color w:val="000000"/>
              </w:rPr>
            </w:pPr>
            <w:r w:rsidRPr="00763B36">
              <w:rPr>
                <w:rFonts w:ascii="Calibri" w:hAnsi="Calibri" w:cs="Calibri"/>
                <w:color w:val="000000"/>
              </w:rPr>
              <w:t xml:space="preserve">All wells with separate production casing strings drilled after February 5, 2011 must be equipped/designed to measure production annulus flow or pressure </w:t>
            </w:r>
            <w:proofErr w:type="gramStart"/>
            <w:r w:rsidRPr="00763B36">
              <w:rPr>
                <w:rFonts w:ascii="Calibri" w:hAnsi="Calibri" w:cs="Calibri"/>
                <w:color w:val="000000"/>
              </w:rPr>
              <w:t>in order to</w:t>
            </w:r>
            <w:proofErr w:type="gramEnd"/>
            <w:r w:rsidRPr="00763B36">
              <w:rPr>
                <w:rFonts w:ascii="Calibri" w:hAnsi="Calibri" w:cs="Calibri"/>
                <w:color w:val="000000"/>
              </w:rPr>
              <w:t xml:space="preserve"> comply with the monitoring requirements of 25 Pa. Code Chapter 78, section 78.88. </w:t>
            </w:r>
          </w:p>
          <w:p w14:paraId="55B8BF84" w14:textId="77777777" w:rsidR="00F6079F" w:rsidRDefault="00F6079F" w:rsidP="00AB53FF">
            <w:pPr>
              <w:autoSpaceDE w:val="0"/>
              <w:autoSpaceDN w:val="0"/>
              <w:adjustRightInd w:val="0"/>
            </w:pPr>
            <w:r w:rsidRPr="00763B36">
              <w:rPr>
                <w:rFonts w:ascii="Calibri" w:hAnsi="Calibri" w:cs="Calibri"/>
                <w:color w:val="000000"/>
              </w:rPr>
              <w:t xml:space="preserve">The presence of gas in this case is not necessarily a defect, but instead may be an intentional well design feature. For example, leaving the cement top down on the production casing to vent a shallow gas-bearing </w:t>
            </w:r>
            <w:r w:rsidRPr="00763B36">
              <w:rPr>
                <w:rFonts w:ascii="Calibri" w:hAnsi="Calibri"/>
              </w:rPr>
              <w:t>zone that is not economical to produce due to low pressure or volume may be one reason for the presence of annular gas. Such a design feature may be important for ensuring that gas is isolated to the wellbore.</w:t>
            </w:r>
          </w:p>
        </w:tc>
      </w:tr>
      <w:tr w:rsidR="00F6079F" w14:paraId="1CAD9E9C" w14:textId="77777777" w:rsidTr="00684F21">
        <w:tc>
          <w:tcPr>
            <w:tcW w:w="4680" w:type="dxa"/>
          </w:tcPr>
          <w:p w14:paraId="0227CF7B" w14:textId="77777777" w:rsidR="00F6079F" w:rsidRDefault="00F6079F" w:rsidP="00AB53FF">
            <w:r>
              <w:t>Production annulus open flow or shut-in pressure unit</w:t>
            </w:r>
            <w:r w:rsidR="00417132">
              <w:t xml:space="preserve"> (</w:t>
            </w:r>
            <w:proofErr w:type="spellStart"/>
            <w:r>
              <w:t>cfpd</w:t>
            </w:r>
            <w:proofErr w:type="spellEnd"/>
            <w:r>
              <w:t xml:space="preserve"> or </w:t>
            </w:r>
            <w:proofErr w:type="spellStart"/>
            <w:r>
              <w:t>psig</w:t>
            </w:r>
            <w:proofErr w:type="spellEnd"/>
            <w:r>
              <w:t>)</w:t>
            </w:r>
          </w:p>
        </w:tc>
        <w:tc>
          <w:tcPr>
            <w:tcW w:w="4675" w:type="dxa"/>
          </w:tcPr>
          <w:p w14:paraId="4C4F639F" w14:textId="77777777" w:rsidR="00F6079F" w:rsidRDefault="00F6079F" w:rsidP="00AB53FF">
            <w:r>
              <w:t xml:space="preserve">This is the unit associated with the Production Annulus Open Flow or Shut-in Pressure measurement. </w:t>
            </w:r>
          </w:p>
        </w:tc>
      </w:tr>
      <w:tr w:rsidR="00F6079F" w:rsidRPr="00033BF5" w14:paraId="27AFAED2" w14:textId="77777777" w:rsidTr="00684F21">
        <w:tc>
          <w:tcPr>
            <w:tcW w:w="4680" w:type="dxa"/>
          </w:tcPr>
          <w:p w14:paraId="4BAA9AF7" w14:textId="77777777" w:rsidR="00F6079F" w:rsidRPr="00E85254" w:rsidRDefault="00F6079F" w:rsidP="00AB53FF">
            <w:pPr>
              <w:rPr>
                <w:color w:val="FF0000"/>
              </w:rPr>
            </w:pPr>
            <w:r w:rsidRPr="00E85254">
              <w:rPr>
                <w:color w:val="000000" w:themeColor="text1"/>
              </w:rPr>
              <w:t>Production indicator</w:t>
            </w:r>
          </w:p>
        </w:tc>
        <w:tc>
          <w:tcPr>
            <w:tcW w:w="4675" w:type="dxa"/>
          </w:tcPr>
          <w:p w14:paraId="6B07DCD4" w14:textId="77777777" w:rsidR="00F6079F" w:rsidRPr="00E85254" w:rsidRDefault="00F6079F" w:rsidP="00AB53FF">
            <w:pPr>
              <w:rPr>
                <w:bCs/>
                <w:iCs/>
              </w:rPr>
            </w:pPr>
            <w:r w:rsidRPr="00E85254">
              <w:rPr>
                <w:bCs/>
                <w:iCs/>
              </w:rPr>
              <w:t>A Yes/No indicator for production reporting. A ‘Y</w:t>
            </w:r>
            <w:r>
              <w:rPr>
                <w:bCs/>
                <w:iCs/>
              </w:rPr>
              <w:t xml:space="preserve">’ </w:t>
            </w:r>
            <w:r w:rsidRPr="00E85254">
              <w:rPr>
                <w:bCs/>
                <w:iCs/>
              </w:rPr>
              <w:t xml:space="preserve">indicates there was production reported </w:t>
            </w:r>
            <w:r w:rsidRPr="00E85254">
              <w:rPr>
                <w:bCs/>
                <w:iCs/>
              </w:rPr>
              <w:lastRenderedPageBreak/>
              <w:t>and a</w:t>
            </w:r>
            <w:r>
              <w:rPr>
                <w:bCs/>
                <w:iCs/>
              </w:rPr>
              <w:t>n</w:t>
            </w:r>
            <w:r w:rsidRPr="00E85254">
              <w:rPr>
                <w:bCs/>
                <w:iCs/>
              </w:rPr>
              <w:t xml:space="preserve"> ‘</w:t>
            </w:r>
            <w:proofErr w:type="gramStart"/>
            <w:r w:rsidRPr="00E85254">
              <w:rPr>
                <w:bCs/>
                <w:iCs/>
              </w:rPr>
              <w:t>N‘</w:t>
            </w:r>
            <w:r>
              <w:rPr>
                <w:bCs/>
                <w:iCs/>
              </w:rPr>
              <w:t xml:space="preserve"> indicates</w:t>
            </w:r>
            <w:proofErr w:type="gramEnd"/>
            <w:r w:rsidRPr="00E85254">
              <w:rPr>
                <w:bCs/>
                <w:iCs/>
              </w:rPr>
              <w:t xml:space="preserve"> no production was reported during the reporting period.</w:t>
            </w:r>
          </w:p>
        </w:tc>
      </w:tr>
      <w:tr w:rsidR="00F6079F" w14:paraId="14F3D519" w14:textId="77777777" w:rsidTr="00684F21">
        <w:tc>
          <w:tcPr>
            <w:tcW w:w="4680" w:type="dxa"/>
          </w:tcPr>
          <w:p w14:paraId="19D2873B" w14:textId="77777777" w:rsidR="00F6079F" w:rsidRDefault="00F6079F" w:rsidP="00AB53FF">
            <w:r>
              <w:lastRenderedPageBreak/>
              <w:t xml:space="preserve">Production open vent flow </w:t>
            </w:r>
          </w:p>
        </w:tc>
        <w:tc>
          <w:tcPr>
            <w:tcW w:w="4675" w:type="dxa"/>
          </w:tcPr>
          <w:p w14:paraId="3C9AAD36" w14:textId="77777777" w:rsidR="00F6079F" w:rsidRDefault="00F6079F" w:rsidP="00AB53FF">
            <w:r>
              <w:t>This is the vent flow rate for wells with engineered vents in cases where associated gas is not tied in to production. This often applies for oil wells producing inside of surface or coal casing that vent associated gas to comply with 25 Pa. Code Chapter 78, section 78.83(a)(1) or multi-string oil or combination wells that vent production casing gas because either no pipeline or gas market is available. It is emphasized that this condition is not a well-construction defect, but rather an engineered vent to regulate pressures and allow liquids production.</w:t>
            </w:r>
          </w:p>
        </w:tc>
      </w:tr>
      <w:tr w:rsidR="00F6079F" w14:paraId="0029219E" w14:textId="77777777" w:rsidTr="00684F21">
        <w:tc>
          <w:tcPr>
            <w:tcW w:w="4680" w:type="dxa"/>
          </w:tcPr>
          <w:p w14:paraId="6942E9CF" w14:textId="77777777" w:rsidR="00F6079F" w:rsidRDefault="00F6079F" w:rsidP="00AB53FF">
            <w:r>
              <w:t>Production open vent flow unit (</w:t>
            </w:r>
            <w:proofErr w:type="spellStart"/>
            <w:r>
              <w:t>cfpd</w:t>
            </w:r>
            <w:proofErr w:type="spellEnd"/>
            <w:r>
              <w:t>)</w:t>
            </w:r>
          </w:p>
          <w:p w14:paraId="4710A036" w14:textId="77777777" w:rsidR="00F6079F" w:rsidRDefault="00F6079F" w:rsidP="00AB53FF"/>
        </w:tc>
        <w:tc>
          <w:tcPr>
            <w:tcW w:w="4675" w:type="dxa"/>
          </w:tcPr>
          <w:p w14:paraId="63DF14AD" w14:textId="77777777" w:rsidR="00F6079F" w:rsidRDefault="00F6079F" w:rsidP="00AB53FF">
            <w:r>
              <w:t>This is the observed flow rate unit in cubic feet per day (</w:t>
            </w:r>
            <w:proofErr w:type="spellStart"/>
            <w:r>
              <w:t>cfpd</w:t>
            </w:r>
            <w:proofErr w:type="spellEnd"/>
            <w:r>
              <w:t>) for the open vent flow described above. Operators may indicate NRM (not readily measurable) if the flow cannot be constrained for measurement or is too low to estimate with standard equipment. This field is not required for all wells, as in most instances production gas is not vented.</w:t>
            </w:r>
          </w:p>
        </w:tc>
      </w:tr>
      <w:tr w:rsidR="00F6079F" w:rsidRPr="00033BF5" w14:paraId="679BDD78" w14:textId="77777777" w:rsidTr="00684F21">
        <w:tc>
          <w:tcPr>
            <w:tcW w:w="4680" w:type="dxa"/>
          </w:tcPr>
          <w:p w14:paraId="44FB6C09" w14:textId="77777777" w:rsidR="00F6079F" w:rsidRDefault="00F6079F" w:rsidP="00AB53FF">
            <w:r>
              <w:t>Project name</w:t>
            </w:r>
          </w:p>
        </w:tc>
        <w:tc>
          <w:tcPr>
            <w:tcW w:w="4675" w:type="dxa"/>
          </w:tcPr>
          <w:p w14:paraId="7C6C739A" w14:textId="77777777" w:rsidR="00F6079F" w:rsidRDefault="00F6079F" w:rsidP="00AB53FF">
            <w:r>
              <w:t>A unique name assigned to the Good Samaritan Act project.</w:t>
            </w:r>
          </w:p>
        </w:tc>
      </w:tr>
      <w:tr w:rsidR="00F6079F" w14:paraId="4A8ABD69" w14:textId="77777777" w:rsidTr="00684F21">
        <w:tc>
          <w:tcPr>
            <w:tcW w:w="4680" w:type="dxa"/>
          </w:tcPr>
          <w:p w14:paraId="618C2E9E" w14:textId="77777777" w:rsidR="00F6079F" w:rsidRDefault="00F6079F" w:rsidP="00AB53FF">
            <w:proofErr w:type="spellStart"/>
            <w:r>
              <w:t>Psig</w:t>
            </w:r>
            <w:proofErr w:type="spellEnd"/>
          </w:p>
        </w:tc>
        <w:tc>
          <w:tcPr>
            <w:tcW w:w="4675" w:type="dxa"/>
          </w:tcPr>
          <w:p w14:paraId="59E53E0F" w14:textId="77777777" w:rsidR="00F6079F" w:rsidRPr="00714A1E" w:rsidRDefault="00F6079F" w:rsidP="00AB53FF">
            <w:pPr>
              <w:rPr>
                <w:rFonts w:cstheme="minorHAnsi"/>
              </w:rPr>
            </w:pPr>
            <w:r w:rsidRPr="00714A1E">
              <w:rPr>
                <w:rStyle w:val="hvr"/>
                <w:rFonts w:cstheme="minorHAnsi"/>
                <w:color w:val="404040"/>
              </w:rPr>
              <w:t>Pounds</w:t>
            </w:r>
            <w:r w:rsidRPr="00714A1E">
              <w:rPr>
                <w:rFonts w:cstheme="minorHAnsi"/>
                <w:color w:val="404040"/>
              </w:rPr>
              <w:t xml:space="preserve"> </w:t>
            </w:r>
            <w:r w:rsidRPr="00714A1E">
              <w:rPr>
                <w:rStyle w:val="hvr"/>
                <w:rFonts w:cstheme="minorHAnsi"/>
                <w:color w:val="404040"/>
              </w:rPr>
              <w:t>per</w:t>
            </w:r>
            <w:r w:rsidRPr="00714A1E">
              <w:rPr>
                <w:rFonts w:cstheme="minorHAnsi"/>
                <w:color w:val="404040"/>
              </w:rPr>
              <w:t xml:space="preserve"> </w:t>
            </w:r>
            <w:r w:rsidRPr="00714A1E">
              <w:rPr>
                <w:rStyle w:val="hvr"/>
                <w:rFonts w:cstheme="minorHAnsi"/>
                <w:color w:val="404040"/>
              </w:rPr>
              <w:t>Square</w:t>
            </w:r>
            <w:r w:rsidRPr="00714A1E">
              <w:rPr>
                <w:rFonts w:cstheme="minorHAnsi"/>
                <w:color w:val="404040"/>
              </w:rPr>
              <w:t xml:space="preserve"> </w:t>
            </w:r>
            <w:r w:rsidRPr="00714A1E">
              <w:rPr>
                <w:rStyle w:val="hvr"/>
                <w:rFonts w:cstheme="minorHAnsi"/>
                <w:color w:val="404040"/>
              </w:rPr>
              <w:t>Inch</w:t>
            </w:r>
            <w:r w:rsidRPr="00714A1E">
              <w:rPr>
                <w:rFonts w:cstheme="minorHAnsi"/>
                <w:color w:val="404040"/>
              </w:rPr>
              <w:t xml:space="preserve"> </w:t>
            </w:r>
            <w:r w:rsidRPr="00714A1E">
              <w:rPr>
                <w:rStyle w:val="hvr"/>
                <w:rFonts w:cstheme="minorHAnsi"/>
                <w:color w:val="404040"/>
              </w:rPr>
              <w:t>Gauge</w:t>
            </w:r>
          </w:p>
        </w:tc>
      </w:tr>
      <w:tr w:rsidR="00F6079F" w:rsidRPr="00033BF5" w14:paraId="07281990" w14:textId="77777777" w:rsidTr="00684F21">
        <w:tc>
          <w:tcPr>
            <w:tcW w:w="4680" w:type="dxa"/>
          </w:tcPr>
          <w:p w14:paraId="47913791" w14:textId="77777777" w:rsidR="00F6079F" w:rsidRPr="00E85254" w:rsidRDefault="00F6079F" w:rsidP="00AB53FF">
            <w:r>
              <w:t>Question</w:t>
            </w:r>
          </w:p>
        </w:tc>
        <w:tc>
          <w:tcPr>
            <w:tcW w:w="4675" w:type="dxa"/>
          </w:tcPr>
          <w:p w14:paraId="290D8806" w14:textId="77777777" w:rsidR="00F6079F" w:rsidRPr="00E85254" w:rsidRDefault="00F6079F" w:rsidP="00AB53FF">
            <w:r>
              <w:t xml:space="preserve">Unique to the OGRE Notification program, this field provides guidance to the operator as to what information is to be provided. </w:t>
            </w:r>
          </w:p>
        </w:tc>
      </w:tr>
      <w:tr w:rsidR="00F6079F" w:rsidRPr="00033BF5" w14:paraId="14D07491" w14:textId="77777777" w:rsidTr="00684F21">
        <w:tc>
          <w:tcPr>
            <w:tcW w:w="4680" w:type="dxa"/>
          </w:tcPr>
          <w:p w14:paraId="28695273" w14:textId="77777777" w:rsidR="00F6079F" w:rsidRPr="00E85254" w:rsidRDefault="00F6079F" w:rsidP="00AB53FF">
            <w:r>
              <w:t>Received</w:t>
            </w:r>
          </w:p>
        </w:tc>
        <w:tc>
          <w:tcPr>
            <w:tcW w:w="4675" w:type="dxa"/>
          </w:tcPr>
          <w:p w14:paraId="6B8CD4E6" w14:textId="77777777" w:rsidR="00F6079F" w:rsidRPr="00E85254" w:rsidRDefault="00F6079F" w:rsidP="00AB53FF">
            <w:r>
              <w:t>The number of Oil and Gas drill to operate well type Permit applications that have been received in the DEP Regional Offices during the date range selected.</w:t>
            </w:r>
          </w:p>
        </w:tc>
      </w:tr>
      <w:tr w:rsidR="00F6079F" w14:paraId="697D8CD0" w14:textId="77777777" w:rsidTr="00684F21">
        <w:tc>
          <w:tcPr>
            <w:tcW w:w="4680" w:type="dxa"/>
          </w:tcPr>
          <w:p w14:paraId="1C149FA4" w14:textId="77777777" w:rsidR="00F6079F" w:rsidRDefault="00F6079F" w:rsidP="00AB53FF">
            <w:r>
              <w:t xml:space="preserve">Received date </w:t>
            </w:r>
          </w:p>
        </w:tc>
        <w:tc>
          <w:tcPr>
            <w:tcW w:w="4675" w:type="dxa"/>
          </w:tcPr>
          <w:p w14:paraId="5E3D1C8F" w14:textId="77777777" w:rsidR="00F6079F" w:rsidRDefault="00F6079F" w:rsidP="00AB53FF">
            <w:r>
              <w:t>The date the most recent report was imported into DEP’s data management system. Operators may have submitted and had a report imported prior to this date, but in certain cases subsequent submittals supersede earlier reports.</w:t>
            </w:r>
          </w:p>
        </w:tc>
      </w:tr>
      <w:tr w:rsidR="00F6079F" w:rsidRPr="00033BF5" w14:paraId="1D24F246" w14:textId="77777777" w:rsidTr="00684F21">
        <w:tc>
          <w:tcPr>
            <w:tcW w:w="4680" w:type="dxa"/>
          </w:tcPr>
          <w:p w14:paraId="108FF2DD" w14:textId="77777777" w:rsidR="00F6079F" w:rsidRPr="00E85254" w:rsidRDefault="00F6079F" w:rsidP="00AB53FF">
            <w:r w:rsidRPr="00E85254">
              <w:t>Record source</w:t>
            </w:r>
          </w:p>
        </w:tc>
        <w:tc>
          <w:tcPr>
            <w:tcW w:w="4675" w:type="dxa"/>
          </w:tcPr>
          <w:p w14:paraId="7D64BFF4" w14:textId="77777777" w:rsidR="00F6079F" w:rsidRPr="00E85254" w:rsidRDefault="00F6079F" w:rsidP="00AB53FF">
            <w:r w:rsidRPr="00E85254">
              <w:t>The DEP system/program that was used to enter the information.</w:t>
            </w:r>
          </w:p>
        </w:tc>
      </w:tr>
      <w:tr w:rsidR="00F6079F" w14:paraId="78B8FE57" w14:textId="77777777" w:rsidTr="00684F21">
        <w:tc>
          <w:tcPr>
            <w:tcW w:w="4680" w:type="dxa"/>
          </w:tcPr>
          <w:p w14:paraId="2D6F1A02" w14:textId="77777777" w:rsidR="00F6079F" w:rsidRDefault="00F6079F" w:rsidP="00AB53FF">
            <w:r>
              <w:lastRenderedPageBreak/>
              <w:t xml:space="preserve">Region </w:t>
            </w:r>
          </w:p>
        </w:tc>
        <w:tc>
          <w:tcPr>
            <w:tcW w:w="4675" w:type="dxa"/>
          </w:tcPr>
          <w:p w14:paraId="1A458982" w14:textId="77777777" w:rsidR="00F6079F" w:rsidRDefault="00F6079F" w:rsidP="00AB53FF">
            <w:r w:rsidRPr="00E85254">
              <w:t>The location of the DEP Office in Pennsylvania where the facility is located.</w:t>
            </w:r>
          </w:p>
        </w:tc>
      </w:tr>
      <w:tr w:rsidR="00F6079F" w:rsidRPr="00033BF5" w14:paraId="1137FB0A" w14:textId="77777777" w:rsidTr="00684F21">
        <w:tc>
          <w:tcPr>
            <w:tcW w:w="4680" w:type="dxa"/>
          </w:tcPr>
          <w:p w14:paraId="6C023FB2" w14:textId="77777777" w:rsidR="00F6079F" w:rsidRPr="00E85254" w:rsidRDefault="00F6079F" w:rsidP="00AB53FF">
            <w:r w:rsidRPr="00E85254">
              <w:t>Region</w:t>
            </w:r>
          </w:p>
        </w:tc>
        <w:tc>
          <w:tcPr>
            <w:tcW w:w="4675" w:type="dxa"/>
          </w:tcPr>
          <w:p w14:paraId="2D5285AD" w14:textId="77777777" w:rsidR="00F6079F" w:rsidRPr="00E85254" w:rsidRDefault="00F6079F" w:rsidP="00AB53FF">
            <w:r w:rsidRPr="00E85254">
              <w:t>The location of the DEP Office in Pennsylvania where the facility is located.</w:t>
            </w:r>
          </w:p>
          <w:p w14:paraId="51DF1AFC" w14:textId="77777777" w:rsidR="00F6079F" w:rsidRPr="00E85254" w:rsidRDefault="00F6079F" w:rsidP="00AB53FF"/>
          <w:p w14:paraId="771B06EA" w14:textId="77777777" w:rsidR="00F6079F" w:rsidRPr="00E85254" w:rsidRDefault="00F6079F" w:rsidP="00AB53FF">
            <w:pPr>
              <w:rPr>
                <w:b/>
              </w:rPr>
            </w:pPr>
            <w:r w:rsidRPr="00E85254">
              <w:rPr>
                <w:b/>
              </w:rPr>
              <w:t>Compliance Report:</w:t>
            </w:r>
          </w:p>
          <w:p w14:paraId="62E54940" w14:textId="77777777" w:rsidR="00F6079F" w:rsidRPr="00E85254" w:rsidRDefault="00F6079F" w:rsidP="00AB53FF">
            <w:r w:rsidRPr="00E85254">
              <w:t>The location of the DEP Office in Pennsylvania where the Inspector is located.</w:t>
            </w:r>
          </w:p>
        </w:tc>
      </w:tr>
      <w:tr w:rsidR="00F6079F" w:rsidRPr="00033BF5" w14:paraId="2728AF6F" w14:textId="77777777" w:rsidTr="00684F21">
        <w:tc>
          <w:tcPr>
            <w:tcW w:w="4680" w:type="dxa"/>
          </w:tcPr>
          <w:p w14:paraId="2BA6597E" w14:textId="77777777" w:rsidR="00F6079F" w:rsidRPr="00E85254" w:rsidRDefault="00F6079F" w:rsidP="00AB53FF">
            <w:r w:rsidRPr="00E85254">
              <w:t>Related enforcements</w:t>
            </w:r>
          </w:p>
        </w:tc>
        <w:tc>
          <w:tcPr>
            <w:tcW w:w="4675" w:type="dxa"/>
          </w:tcPr>
          <w:p w14:paraId="27C40CB8" w14:textId="77777777" w:rsidR="00F6079F" w:rsidRPr="00E85254" w:rsidRDefault="00F6079F" w:rsidP="00AB53FF">
            <w:r w:rsidRPr="00E85254">
              <w:t>Enforcement IDs that are related to the violation.</w:t>
            </w:r>
          </w:p>
        </w:tc>
      </w:tr>
      <w:tr w:rsidR="00F6079F" w:rsidRPr="00033BF5" w14:paraId="3B894AB0" w14:textId="77777777" w:rsidTr="00684F21">
        <w:tc>
          <w:tcPr>
            <w:tcW w:w="4680" w:type="dxa"/>
          </w:tcPr>
          <w:p w14:paraId="5EDEFED4" w14:textId="77777777" w:rsidR="00F6079F" w:rsidRPr="00E85254" w:rsidRDefault="00F6079F" w:rsidP="00AB53FF">
            <w:r w:rsidRPr="00E85254">
              <w:t>Related violations</w:t>
            </w:r>
          </w:p>
        </w:tc>
        <w:tc>
          <w:tcPr>
            <w:tcW w:w="4675" w:type="dxa"/>
          </w:tcPr>
          <w:p w14:paraId="2BE2EC20" w14:textId="77777777" w:rsidR="00F6079F" w:rsidRPr="00E85254" w:rsidRDefault="00F6079F" w:rsidP="00AB53FF">
            <w:r w:rsidRPr="00E85254">
              <w:t>Violation IDs that are related to the enforcement.</w:t>
            </w:r>
          </w:p>
        </w:tc>
      </w:tr>
      <w:tr w:rsidR="00F6079F" w:rsidRPr="00033BF5" w14:paraId="5276DD48" w14:textId="77777777" w:rsidTr="00684F21">
        <w:tc>
          <w:tcPr>
            <w:tcW w:w="4680" w:type="dxa"/>
          </w:tcPr>
          <w:p w14:paraId="1D030B38" w14:textId="77777777" w:rsidR="00F6079F" w:rsidRPr="00E85254" w:rsidRDefault="00F6079F" w:rsidP="00AB53FF">
            <w:r w:rsidRPr="00E85254">
              <w:t>Reporting period</w:t>
            </w:r>
          </w:p>
        </w:tc>
        <w:tc>
          <w:tcPr>
            <w:tcW w:w="4675" w:type="dxa"/>
          </w:tcPr>
          <w:p w14:paraId="18D22F8C" w14:textId="77777777" w:rsidR="00F6079F" w:rsidRPr="00E85254" w:rsidRDefault="00F6079F" w:rsidP="00AB53FF">
            <w:r w:rsidRPr="00E85254">
              <w:t>The description of the reporting period.</w:t>
            </w:r>
          </w:p>
        </w:tc>
      </w:tr>
      <w:tr w:rsidR="00F6079F" w:rsidRPr="00033BF5" w14:paraId="699D0DE9" w14:textId="77777777" w:rsidTr="00684F21">
        <w:tc>
          <w:tcPr>
            <w:tcW w:w="4680" w:type="dxa"/>
          </w:tcPr>
          <w:p w14:paraId="351401AD" w14:textId="77777777" w:rsidR="00F6079F" w:rsidRPr="00E85254" w:rsidRDefault="00F6079F" w:rsidP="00AB53FF">
            <w:r>
              <w:t>Resent success</w:t>
            </w:r>
          </w:p>
        </w:tc>
        <w:tc>
          <w:tcPr>
            <w:tcW w:w="4675" w:type="dxa"/>
          </w:tcPr>
          <w:p w14:paraId="5B91209D" w14:textId="77777777" w:rsidR="00F6079F" w:rsidRPr="00E85254" w:rsidRDefault="00F6079F" w:rsidP="00AB53FF">
            <w:r>
              <w:t>A system generated Yes or No answer as to the success and/or failure of the notification being resent to DEP.</w:t>
            </w:r>
          </w:p>
        </w:tc>
      </w:tr>
      <w:tr w:rsidR="00F6079F" w:rsidRPr="00033BF5" w14:paraId="056BC343" w14:textId="77777777" w:rsidTr="00684F21">
        <w:tc>
          <w:tcPr>
            <w:tcW w:w="4680" w:type="dxa"/>
          </w:tcPr>
          <w:p w14:paraId="492B8C8B" w14:textId="77777777" w:rsidR="00F6079F" w:rsidRPr="00E85254" w:rsidRDefault="00F6079F" w:rsidP="00AB53FF">
            <w:r w:rsidRPr="00E85254">
              <w:t>Resolution reason code &amp; description</w:t>
            </w:r>
          </w:p>
        </w:tc>
        <w:tc>
          <w:tcPr>
            <w:tcW w:w="4675" w:type="dxa"/>
          </w:tcPr>
          <w:p w14:paraId="26BB95BA" w14:textId="77777777" w:rsidR="00F6079F" w:rsidRPr="00E85254" w:rsidRDefault="00F6079F" w:rsidP="00AB53FF">
            <w:r w:rsidRPr="00E85254">
              <w:t>The code and description identifying the resolution reason.</w:t>
            </w:r>
          </w:p>
        </w:tc>
      </w:tr>
      <w:tr w:rsidR="00F6079F" w:rsidRPr="00033BF5" w14:paraId="2958B8FF" w14:textId="77777777" w:rsidTr="00684F21">
        <w:tc>
          <w:tcPr>
            <w:tcW w:w="4680" w:type="dxa"/>
          </w:tcPr>
          <w:p w14:paraId="122E87C8" w14:textId="77777777" w:rsidR="00F6079F" w:rsidRPr="00E85254" w:rsidRDefault="00F6079F" w:rsidP="00AB53FF">
            <w:r w:rsidRPr="00E85254">
              <w:t>Resolved date</w:t>
            </w:r>
          </w:p>
        </w:tc>
        <w:tc>
          <w:tcPr>
            <w:tcW w:w="4675" w:type="dxa"/>
          </w:tcPr>
          <w:p w14:paraId="1E1BBE1A" w14:textId="77777777" w:rsidR="00F6079F" w:rsidRPr="00E85254" w:rsidRDefault="00F6079F" w:rsidP="00AB53FF">
            <w:r w:rsidRPr="00E85254">
              <w:t>The date that the violation was determined to be resolved.</w:t>
            </w:r>
          </w:p>
        </w:tc>
      </w:tr>
      <w:tr w:rsidR="00F6079F" w:rsidRPr="00033BF5" w14:paraId="6951BCC5" w14:textId="77777777" w:rsidTr="00684F21">
        <w:tc>
          <w:tcPr>
            <w:tcW w:w="4680" w:type="dxa"/>
          </w:tcPr>
          <w:p w14:paraId="4BBDE867" w14:textId="77777777" w:rsidR="00F6079F" w:rsidRPr="00E85254" w:rsidRDefault="00F6079F" w:rsidP="00AB53FF">
            <w:r>
              <w:t>Retracted</w:t>
            </w:r>
          </w:p>
        </w:tc>
        <w:tc>
          <w:tcPr>
            <w:tcW w:w="4675" w:type="dxa"/>
          </w:tcPr>
          <w:p w14:paraId="4F89821F" w14:textId="77777777" w:rsidR="00F6079F" w:rsidRPr="00E85254" w:rsidRDefault="00F6079F" w:rsidP="00AB53FF">
            <w:r>
              <w:t>Well Production Status report: the date the production report was retracted and updated by the operator.</w:t>
            </w:r>
          </w:p>
        </w:tc>
      </w:tr>
      <w:tr w:rsidR="00F6079F" w:rsidRPr="00033BF5" w14:paraId="276B8332" w14:textId="77777777" w:rsidTr="00684F21">
        <w:tc>
          <w:tcPr>
            <w:tcW w:w="4680" w:type="dxa"/>
          </w:tcPr>
          <w:p w14:paraId="7FC3C5C7" w14:textId="77777777" w:rsidR="00F6079F" w:rsidRPr="00E85254" w:rsidRDefault="00F6079F" w:rsidP="00AB53FF">
            <w:r w:rsidRPr="00E85254">
              <w:t>Rock unit</w:t>
            </w:r>
          </w:p>
        </w:tc>
        <w:tc>
          <w:tcPr>
            <w:tcW w:w="4675" w:type="dxa"/>
          </w:tcPr>
          <w:p w14:paraId="148758EF" w14:textId="77777777" w:rsidR="00F6079F" w:rsidRPr="00E85254" w:rsidRDefault="00F6079F" w:rsidP="00AB53FF">
            <w:r w:rsidRPr="00E85254">
              <w:t xml:space="preserve">A name assigned to a </w:t>
            </w:r>
            <w:proofErr w:type="gramStart"/>
            <w:r w:rsidRPr="00E85254">
              <w:t>particular type</w:t>
            </w:r>
            <w:proofErr w:type="gramEnd"/>
            <w:r w:rsidRPr="00E85254">
              <w:t xml:space="preserve"> or age of rock. </w:t>
            </w:r>
          </w:p>
        </w:tc>
      </w:tr>
      <w:tr w:rsidR="00F6079F" w:rsidRPr="00033BF5" w14:paraId="5346A3C2" w14:textId="77777777" w:rsidTr="00684F21">
        <w:tc>
          <w:tcPr>
            <w:tcW w:w="4680" w:type="dxa"/>
          </w:tcPr>
          <w:p w14:paraId="6294DBBF" w14:textId="77777777" w:rsidR="00F6079F" w:rsidRPr="00E85254" w:rsidRDefault="00F6079F" w:rsidP="00AB53FF">
            <w:r>
              <w:t>Sent date</w:t>
            </w:r>
          </w:p>
        </w:tc>
        <w:tc>
          <w:tcPr>
            <w:tcW w:w="4675" w:type="dxa"/>
          </w:tcPr>
          <w:p w14:paraId="03BF0C47" w14:textId="77777777" w:rsidR="00F6079F" w:rsidRPr="00E85254" w:rsidRDefault="00F6079F" w:rsidP="00AB53FF">
            <w:r>
              <w:t>The date and time that the notification was submitted to DEP.</w:t>
            </w:r>
          </w:p>
        </w:tc>
      </w:tr>
      <w:tr w:rsidR="00F6079F" w:rsidRPr="00033BF5" w14:paraId="05C6C9FB" w14:textId="77777777" w:rsidTr="00684F21">
        <w:tc>
          <w:tcPr>
            <w:tcW w:w="4680" w:type="dxa"/>
          </w:tcPr>
          <w:p w14:paraId="58052A82" w14:textId="77777777" w:rsidR="00F6079F" w:rsidRPr="00E85254" w:rsidRDefault="00F6079F" w:rsidP="00AB53FF">
            <w:r>
              <w:t>Sent success</w:t>
            </w:r>
          </w:p>
        </w:tc>
        <w:tc>
          <w:tcPr>
            <w:tcW w:w="4675" w:type="dxa"/>
          </w:tcPr>
          <w:p w14:paraId="593C9FAE" w14:textId="77777777" w:rsidR="00F6079F" w:rsidRPr="00E85254" w:rsidRDefault="00F6079F" w:rsidP="00AB53FF">
            <w:r>
              <w:t>A system generated Yes or No answer as to the success and/or failure of the notification being submitted to DEP.</w:t>
            </w:r>
          </w:p>
        </w:tc>
      </w:tr>
      <w:tr w:rsidR="00F6079F" w:rsidRPr="00033BF5" w14:paraId="7DE259FB" w14:textId="77777777" w:rsidTr="00684F21">
        <w:tc>
          <w:tcPr>
            <w:tcW w:w="4680" w:type="dxa"/>
          </w:tcPr>
          <w:p w14:paraId="363F47A6" w14:textId="77777777" w:rsidR="00F6079F" w:rsidRDefault="00F6079F" w:rsidP="00AB53FF">
            <w:r w:rsidRPr="00E85254">
              <w:t>Site ID</w:t>
            </w:r>
          </w:p>
          <w:p w14:paraId="34AC7E40" w14:textId="77777777" w:rsidR="00684F21" w:rsidRPr="00E85254" w:rsidRDefault="00684F21" w:rsidP="00AB53FF">
            <w:r>
              <w:t>PF Site ID</w:t>
            </w:r>
          </w:p>
        </w:tc>
        <w:tc>
          <w:tcPr>
            <w:tcW w:w="4675" w:type="dxa"/>
          </w:tcPr>
          <w:p w14:paraId="58743A03" w14:textId="77777777" w:rsidR="00F6079F" w:rsidRPr="00E85254" w:rsidRDefault="00F6079F" w:rsidP="00AB53FF">
            <w:r w:rsidRPr="00E85254">
              <w:t>The unique, system-generated identification number assigned to the site name.</w:t>
            </w:r>
          </w:p>
        </w:tc>
      </w:tr>
      <w:tr w:rsidR="00F6079F" w:rsidRPr="00033BF5" w14:paraId="324058F1" w14:textId="77777777" w:rsidTr="00684F21">
        <w:tc>
          <w:tcPr>
            <w:tcW w:w="4680" w:type="dxa"/>
          </w:tcPr>
          <w:p w14:paraId="6FA2EAAA" w14:textId="77777777" w:rsidR="00F6079F" w:rsidRPr="00E85254" w:rsidRDefault="00F6079F" w:rsidP="00AB53FF">
            <w:r w:rsidRPr="00E85254">
              <w:t>Site id / name</w:t>
            </w:r>
          </w:p>
        </w:tc>
        <w:tc>
          <w:tcPr>
            <w:tcW w:w="4675" w:type="dxa"/>
          </w:tcPr>
          <w:p w14:paraId="58117EF5" w14:textId="77777777" w:rsidR="00F6079F" w:rsidRPr="00E85254" w:rsidRDefault="00F6079F" w:rsidP="00AB53FF">
            <w:r w:rsidRPr="00E85254">
              <w:t>A system-generate number for the site concatenated with the operator chosen name for the site.</w:t>
            </w:r>
          </w:p>
        </w:tc>
      </w:tr>
      <w:tr w:rsidR="00F6079F" w:rsidRPr="00033BF5" w14:paraId="25A87380" w14:textId="77777777" w:rsidTr="00684F21">
        <w:tc>
          <w:tcPr>
            <w:tcW w:w="4680" w:type="dxa"/>
          </w:tcPr>
          <w:p w14:paraId="69A0EA84" w14:textId="77777777" w:rsidR="00F6079F" w:rsidRPr="00E85254" w:rsidRDefault="00F6079F" w:rsidP="00AB53FF">
            <w:r w:rsidRPr="00E85254">
              <w:t>Site name or site</w:t>
            </w:r>
          </w:p>
        </w:tc>
        <w:tc>
          <w:tcPr>
            <w:tcW w:w="4675" w:type="dxa"/>
          </w:tcPr>
          <w:p w14:paraId="5D51C968" w14:textId="77777777" w:rsidR="00F6079F" w:rsidRPr="00E85254" w:rsidRDefault="00F6079F" w:rsidP="00AB53FF">
            <w:r w:rsidRPr="00E85254">
              <w:t>The operator chosen unique name for the site where the well will be located.</w:t>
            </w:r>
          </w:p>
        </w:tc>
      </w:tr>
      <w:tr w:rsidR="00F6079F" w:rsidRPr="00033BF5" w14:paraId="0F2807AB" w14:textId="77777777" w:rsidTr="00684F21">
        <w:tc>
          <w:tcPr>
            <w:tcW w:w="4680" w:type="dxa"/>
          </w:tcPr>
          <w:p w14:paraId="4A63AB60" w14:textId="77777777" w:rsidR="00F6079F" w:rsidRPr="00E85254" w:rsidRDefault="00F6079F" w:rsidP="00AB53FF">
            <w:pPr>
              <w:rPr>
                <w:color w:val="FF0000"/>
              </w:rPr>
            </w:pPr>
            <w:r w:rsidRPr="00E85254">
              <w:rPr>
                <w:color w:val="000000" w:themeColor="text1"/>
              </w:rPr>
              <w:t>Special caution area</w:t>
            </w:r>
          </w:p>
        </w:tc>
        <w:tc>
          <w:tcPr>
            <w:tcW w:w="4675" w:type="dxa"/>
          </w:tcPr>
          <w:p w14:paraId="6CB24C5A" w14:textId="77777777" w:rsidR="00F6079F" w:rsidRPr="00E85254" w:rsidRDefault="00F6079F" w:rsidP="00AB53FF">
            <w:pPr>
              <w:rPr>
                <w:bCs/>
                <w:iCs/>
              </w:rPr>
            </w:pPr>
            <w:r w:rsidRPr="00E85254">
              <w:rPr>
                <w:bCs/>
                <w:iCs/>
              </w:rPr>
              <w:t xml:space="preserve">A designation of an area that may have a </w:t>
            </w:r>
            <w:proofErr w:type="gramStart"/>
            <w:r w:rsidRPr="00E85254">
              <w:rPr>
                <w:bCs/>
                <w:iCs/>
              </w:rPr>
              <w:t>particular environmental</w:t>
            </w:r>
            <w:proofErr w:type="gramEnd"/>
            <w:r w:rsidRPr="00E85254">
              <w:rPr>
                <w:bCs/>
                <w:iCs/>
              </w:rPr>
              <w:t xml:space="preserve"> and/or health and safety concerns, such as Hydrogen Sulfide.</w:t>
            </w:r>
          </w:p>
        </w:tc>
      </w:tr>
      <w:tr w:rsidR="00F6079F" w:rsidRPr="00033BF5" w14:paraId="3AB1C359" w14:textId="77777777" w:rsidTr="00684F21">
        <w:tc>
          <w:tcPr>
            <w:tcW w:w="4680" w:type="dxa"/>
          </w:tcPr>
          <w:p w14:paraId="0DBADF0D" w14:textId="77777777" w:rsidR="00F6079F" w:rsidRPr="00E85254" w:rsidRDefault="00F6079F" w:rsidP="00AB53FF">
            <w:r w:rsidRPr="00E85254">
              <w:lastRenderedPageBreak/>
              <w:t>Spud date</w:t>
            </w:r>
          </w:p>
        </w:tc>
        <w:tc>
          <w:tcPr>
            <w:tcW w:w="4675" w:type="dxa"/>
          </w:tcPr>
          <w:p w14:paraId="550BA47A" w14:textId="77777777" w:rsidR="00F6079F" w:rsidRPr="00E85254" w:rsidRDefault="00F6079F" w:rsidP="00AB53FF">
            <w:r w:rsidRPr="00E85254">
              <w:t>The date reported to DEP by the well Operator that drilling of the well has commenced.</w:t>
            </w:r>
          </w:p>
        </w:tc>
      </w:tr>
      <w:tr w:rsidR="00F6079F" w14:paraId="71530FAD" w14:textId="77777777" w:rsidTr="00684F21">
        <w:tc>
          <w:tcPr>
            <w:tcW w:w="4680" w:type="dxa"/>
          </w:tcPr>
          <w:p w14:paraId="509FFDCE" w14:textId="77777777" w:rsidR="00F6079F" w:rsidRDefault="00F6079F" w:rsidP="00AB53FF">
            <w:r>
              <w:t xml:space="preserve">Standard comments for no inspection </w:t>
            </w:r>
          </w:p>
          <w:p w14:paraId="24D8A4D3" w14:textId="77777777" w:rsidR="00F6079F" w:rsidRDefault="00F6079F" w:rsidP="00AB53FF"/>
        </w:tc>
        <w:tc>
          <w:tcPr>
            <w:tcW w:w="4675" w:type="dxa"/>
          </w:tcPr>
          <w:p w14:paraId="2637F617"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This is a feature exclusive to Form C that allows an operator to explain why they did not perform an inspection for a well. The following standard options are available. A brief description of why an operator might use these standard comments has also been provided: </w:t>
            </w:r>
          </w:p>
          <w:p w14:paraId="4BE8961D"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Plugged well [1] – The well has been plugged and does not require a quarterly inspection per 25 Pa. Code Chapter 78, section 78.88 of the regulations. The operator must rectify their records with DEP’s information in this case per the available instructions. </w:t>
            </w:r>
          </w:p>
          <w:p w14:paraId="34D3B47F"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This is not our well [2] – The well does not belong to the operator and they no longer have legal access to the well site. The operator must rectify their records with DEP’s information in this case per the available instructions. </w:t>
            </w:r>
          </w:p>
          <w:p w14:paraId="38C03D6F"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Gas storage well [3] – The well is currently being used as a gas storage well and does not require a quarterly inspection per 25 Pa. Code Chapter 78, section 78.88 of the regulations. The operator must rectify their records with DEP’s information in this case per the available instructions. </w:t>
            </w:r>
          </w:p>
          <w:p w14:paraId="4201A83C"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Well spud-drilling not completed [5] – The well has not been drilled to total depth (TD). Quarterly inspections are only required the first full quarter after the well has been drilled to TD. </w:t>
            </w:r>
          </w:p>
          <w:p w14:paraId="549FE8A0"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Regulatory inactive well [6] – The well has been granted regulatory inactive status by the DEP and does not require a quarterly inspection per 25 Pa. Code Chapter 78, section 78.88 of the regulations. The </w:t>
            </w:r>
            <w:r w:rsidRPr="00B60034">
              <w:rPr>
                <w:rFonts w:ascii="Calibri" w:hAnsi="Calibri" w:cs="Calibri"/>
                <w:color w:val="000000"/>
              </w:rPr>
              <w:lastRenderedPageBreak/>
              <w:t xml:space="preserve">operator must rectify their records with DEP’s information in this case per the available instructions. </w:t>
            </w:r>
          </w:p>
          <w:p w14:paraId="15AC325F"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Injection well [7] – The well is currently being used as an injection well and does not require a quarterly inspection per 25 Pa. Code Chapter 78, section 78.88 of the regulations. The operator must rectify their records with the DEP’s information in this case per the available instructions. </w:t>
            </w:r>
          </w:p>
          <w:p w14:paraId="0A151DBD"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Observation well [8] – The well is currently being used as an observation well and does not require a quarterly inspection per 25 Pa. Code Chapter 78, section 78.88 of the regulations. The operator must rectify their records with DEP’s information in this case per the available instructions. </w:t>
            </w:r>
          </w:p>
          <w:p w14:paraId="67228A1D"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Status validation underway [9] – The operator has not been able to complete a quarterly inspection for any number of reasons not captured in the other standard comments. The operator will be required to resolve the situation and provide the necessary inspection information in subsequent reports. It has been recommended that operators also provide a text comment when “status validation underway” is chosen </w:t>
            </w:r>
            <w:proofErr w:type="gramStart"/>
            <w:r w:rsidRPr="00B60034">
              <w:rPr>
                <w:rFonts w:ascii="Calibri" w:hAnsi="Calibri" w:cs="Calibri"/>
                <w:color w:val="000000"/>
              </w:rPr>
              <w:t>in order for</w:t>
            </w:r>
            <w:proofErr w:type="gramEnd"/>
            <w:r w:rsidRPr="00B60034">
              <w:rPr>
                <w:rFonts w:ascii="Calibri" w:hAnsi="Calibri" w:cs="Calibri"/>
                <w:color w:val="000000"/>
              </w:rPr>
              <w:t xml:space="preserve"> DEP to better understand why the inspection was not completed. </w:t>
            </w:r>
          </w:p>
          <w:p w14:paraId="33196C0D" w14:textId="77777777" w:rsidR="00F6079F" w:rsidRDefault="00F6079F" w:rsidP="00AB53FF">
            <w:pPr>
              <w:autoSpaceDE w:val="0"/>
              <w:autoSpaceDN w:val="0"/>
              <w:adjustRightInd w:val="0"/>
            </w:pPr>
            <w:r w:rsidRPr="00B60034">
              <w:rPr>
                <w:rFonts w:ascii="Calibri" w:hAnsi="Calibri"/>
              </w:rPr>
              <w:t xml:space="preserve">• Permitted but never drilled [10] </w:t>
            </w:r>
            <w:r w:rsidRPr="00B60034">
              <w:rPr>
                <w:rFonts w:ascii="Calibri" w:hAnsi="Calibri" w:cs="Calibri"/>
              </w:rPr>
              <w:t xml:space="preserve">– A permit has been issued for the well, but has since expired and the operator has decided not to drill the well. The operator must rectify their records with DEP’s information in this case per the available instructions. It should be noted that for Forms A and B, standard comments are not provided to the operators. If an inspection was not performed, the </w:t>
            </w:r>
            <w:r w:rsidRPr="00B60034">
              <w:rPr>
                <w:rFonts w:ascii="Calibri" w:hAnsi="Calibri" w:cs="Calibri"/>
              </w:rPr>
              <w:lastRenderedPageBreak/>
              <w:t xml:space="preserve">reason should be detailed within the </w:t>
            </w:r>
            <w:r w:rsidRPr="00B60034">
              <w:rPr>
                <w:rFonts w:ascii="Calibri" w:hAnsi="Calibri" w:cs="Calibri"/>
                <w:iCs/>
              </w:rPr>
              <w:t>Comments</w:t>
            </w:r>
            <w:r w:rsidRPr="00B60034">
              <w:rPr>
                <w:rFonts w:ascii="Calibri" w:hAnsi="Calibri" w:cs="Calibri"/>
                <w:i/>
                <w:iCs/>
              </w:rPr>
              <w:t xml:space="preserve"> </w:t>
            </w:r>
            <w:r w:rsidRPr="00B60034">
              <w:rPr>
                <w:rFonts w:ascii="Calibri" w:hAnsi="Calibri" w:cs="Calibri"/>
              </w:rPr>
              <w:t>field.</w:t>
            </w:r>
          </w:p>
        </w:tc>
      </w:tr>
      <w:tr w:rsidR="00F6079F" w:rsidRPr="00033BF5" w14:paraId="7381898B" w14:textId="77777777" w:rsidTr="00684F21">
        <w:trPr>
          <w:trHeight w:val="399"/>
        </w:trPr>
        <w:tc>
          <w:tcPr>
            <w:tcW w:w="4680" w:type="dxa"/>
          </w:tcPr>
          <w:p w14:paraId="1A8D61B3" w14:textId="77777777" w:rsidR="00F6079F" w:rsidRPr="00E85254" w:rsidRDefault="00F6079F" w:rsidP="00AB53FF">
            <w:pPr>
              <w:textAlignment w:val="top"/>
              <w:rPr>
                <w:bCs/>
                <w:color w:val="000000"/>
              </w:rPr>
            </w:pPr>
            <w:r w:rsidRPr="00E85254">
              <w:rPr>
                <w:bCs/>
                <w:color w:val="000000"/>
              </w:rPr>
              <w:lastRenderedPageBreak/>
              <w:t>State</w:t>
            </w:r>
          </w:p>
        </w:tc>
        <w:tc>
          <w:tcPr>
            <w:tcW w:w="4675" w:type="dxa"/>
          </w:tcPr>
          <w:p w14:paraId="3CE9E1A0" w14:textId="77777777" w:rsidR="00F6079F" w:rsidRPr="00E85254" w:rsidRDefault="00F6079F" w:rsidP="00AB53FF">
            <w:r w:rsidRPr="00E85254">
              <w:t>The state where the facility, operator, waste facility, or well pad is located (depending on the report selected).</w:t>
            </w:r>
          </w:p>
        </w:tc>
      </w:tr>
      <w:tr w:rsidR="00515EA2" w:rsidRPr="00033BF5" w14:paraId="2EE229B6" w14:textId="77777777" w:rsidTr="00684F21">
        <w:tc>
          <w:tcPr>
            <w:tcW w:w="4680" w:type="dxa"/>
          </w:tcPr>
          <w:p w14:paraId="4B869235" w14:textId="77777777" w:rsidR="00515EA2" w:rsidRDefault="00515EA2" w:rsidP="00AB53FF">
            <w:r>
              <w:t>Status – Authorizations</w:t>
            </w:r>
          </w:p>
        </w:tc>
        <w:tc>
          <w:tcPr>
            <w:tcW w:w="4675" w:type="dxa"/>
          </w:tcPr>
          <w:p w14:paraId="04A3C6B6" w14:textId="77777777" w:rsidR="00515EA2" w:rsidRDefault="00515EA2" w:rsidP="00AB53FF">
            <w:pPr>
              <w:pStyle w:val="Default"/>
              <w:rPr>
                <w:rFonts w:ascii="Times New Roman" w:hAnsi="Times New Roman" w:cs="Times New Roman"/>
              </w:rPr>
            </w:pPr>
            <w:r w:rsidRPr="00515EA2">
              <w:rPr>
                <w:rFonts w:ascii="Times New Roman" w:hAnsi="Times New Roman" w:cs="Times New Roman"/>
              </w:rPr>
              <w:t>The Current status of the authorization</w:t>
            </w:r>
            <w:r>
              <w:rPr>
                <w:rFonts w:ascii="Times New Roman" w:hAnsi="Times New Roman" w:cs="Times New Roman"/>
              </w:rPr>
              <w:t xml:space="preserve"> for the </w:t>
            </w:r>
          </w:p>
          <w:p w14:paraId="1A0AE439" w14:textId="77777777" w:rsidR="00515EA2" w:rsidRPr="00515EA2" w:rsidRDefault="00515EA2" w:rsidP="00AB53FF">
            <w:pPr>
              <w:pStyle w:val="Default"/>
              <w:rPr>
                <w:rFonts w:ascii="Times New Roman" w:hAnsi="Times New Roman" w:cs="Times New Roman"/>
              </w:rPr>
            </w:pPr>
            <w:r>
              <w:rPr>
                <w:rFonts w:ascii="Times New Roman" w:hAnsi="Times New Roman" w:cs="Times New Roman"/>
              </w:rPr>
              <w:t>Authorization document reviewer program only issued authorizations will be displayed.</w:t>
            </w:r>
          </w:p>
        </w:tc>
      </w:tr>
      <w:tr w:rsidR="00F6079F" w:rsidRPr="00033BF5" w14:paraId="4342635B" w14:textId="77777777" w:rsidTr="00684F21">
        <w:tc>
          <w:tcPr>
            <w:tcW w:w="4680" w:type="dxa"/>
          </w:tcPr>
          <w:p w14:paraId="3566FE24" w14:textId="77777777" w:rsidR="00F6079F" w:rsidRDefault="00F6079F" w:rsidP="00AB53FF">
            <w:r>
              <w:t>Status</w:t>
            </w:r>
          </w:p>
          <w:p w14:paraId="4B306872" w14:textId="77777777" w:rsidR="00F6079F" w:rsidRDefault="00F6079F" w:rsidP="00AB53FF">
            <w:r>
              <w:t xml:space="preserve">   Well Status</w:t>
            </w:r>
          </w:p>
          <w:p w14:paraId="1B23AE30" w14:textId="77777777" w:rsidR="00F6079F" w:rsidRPr="00E85254" w:rsidRDefault="00F6079F" w:rsidP="00AB53FF">
            <w:r>
              <w:t xml:space="preserve">   </w:t>
            </w:r>
            <w:proofErr w:type="gramStart"/>
            <w:r>
              <w:t>Current Status</w:t>
            </w:r>
            <w:proofErr w:type="gramEnd"/>
          </w:p>
        </w:tc>
        <w:tc>
          <w:tcPr>
            <w:tcW w:w="4675" w:type="dxa"/>
          </w:tcPr>
          <w:p w14:paraId="42DE39EF"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Active</w:t>
            </w:r>
            <w:r w:rsidRPr="0054475E">
              <w:rPr>
                <w:rFonts w:ascii="Times New Roman" w:hAnsi="Times New Roman" w:cs="Times New Roman"/>
              </w:rPr>
              <w:t xml:space="preserve"> – permit has been issued and well may or may not have been drilled or producing, but has not been plugged.</w:t>
            </w:r>
          </w:p>
          <w:p w14:paraId="62615F23"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Proposed but Never Materialized</w:t>
            </w:r>
            <w:r w:rsidRPr="0054475E">
              <w:rPr>
                <w:rFonts w:ascii="Times New Roman" w:hAnsi="Times New Roman" w:cs="Times New Roman"/>
              </w:rPr>
              <w:t xml:space="preserve"> – permit was issued, but expired prior to the commencement of drilling.</w:t>
            </w:r>
          </w:p>
          <w:p w14:paraId="4C8BAF56"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Plugged OG Well</w:t>
            </w:r>
            <w:r w:rsidRPr="0054475E">
              <w:rPr>
                <w:rFonts w:ascii="Times New Roman" w:hAnsi="Times New Roman" w:cs="Times New Roman"/>
              </w:rPr>
              <w:t xml:space="preserve"> – permit issued and well has been plugged by well operator. </w:t>
            </w:r>
          </w:p>
          <w:p w14:paraId="25D2461E"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Operator Reported Not Drilled</w:t>
            </w:r>
            <w:r w:rsidRPr="0054475E">
              <w:rPr>
                <w:rFonts w:ascii="Times New Roman" w:hAnsi="Times New Roman" w:cs="Times New Roman"/>
              </w:rPr>
              <w:t xml:space="preserve"> – permit issued, but operator reported to DEP that they never drilled the well. </w:t>
            </w:r>
          </w:p>
          <w:p w14:paraId="0ED8B881"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DEP Abandoned List</w:t>
            </w:r>
            <w:r w:rsidRPr="0054475E">
              <w:rPr>
                <w:rFonts w:ascii="Times New Roman" w:hAnsi="Times New Roman" w:cs="Times New Roman"/>
              </w:rPr>
              <w:t xml:space="preserve"> –an abandoned well that has been inspected by DEP.</w:t>
            </w:r>
          </w:p>
          <w:p w14:paraId="2B2AEAE8" w14:textId="77777777" w:rsidR="00F6079F" w:rsidRPr="0054475E" w:rsidRDefault="00F6079F" w:rsidP="00AB53FF">
            <w:pPr>
              <w:autoSpaceDE w:val="0"/>
              <w:autoSpaceDN w:val="0"/>
              <w:adjustRightInd w:val="0"/>
            </w:pPr>
            <w:r w:rsidRPr="0054475E">
              <w:rPr>
                <w:b/>
              </w:rPr>
              <w:t>DEP Orphan List</w:t>
            </w:r>
            <w:r w:rsidRPr="0054475E">
              <w:t xml:space="preserve"> – A well abandoned prior to April 18, 1985, that has not been affected or operated by the present owner or operator and from which the present owner, operator or lessee has received no economic benefit other than as a land.</w:t>
            </w:r>
          </w:p>
          <w:p w14:paraId="2882890B"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 xml:space="preserve">DEP Plugged </w:t>
            </w:r>
            <w:r w:rsidRPr="0054475E">
              <w:rPr>
                <w:rFonts w:ascii="Times New Roman" w:hAnsi="Times New Roman" w:cs="Times New Roman"/>
              </w:rPr>
              <w:t xml:space="preserve">– a DEP Abandoned or DEP Orphan well that has been plugged by DEP, </w:t>
            </w:r>
          </w:p>
          <w:p w14:paraId="32D03EC4"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Regulatory Inactive Status</w:t>
            </w:r>
            <w:r w:rsidRPr="0054475E">
              <w:rPr>
                <w:rFonts w:ascii="Times New Roman" w:hAnsi="Times New Roman" w:cs="Times New Roman"/>
              </w:rPr>
              <w:t xml:space="preserve"> – a well status that is requested by well operator and has been granted by DEP. Well </w:t>
            </w:r>
            <w:proofErr w:type="gramStart"/>
            <w:r w:rsidRPr="0054475E">
              <w:rPr>
                <w:rFonts w:ascii="Times New Roman" w:hAnsi="Times New Roman" w:cs="Times New Roman"/>
              </w:rPr>
              <w:t>is capable of producing</w:t>
            </w:r>
            <w:proofErr w:type="gramEnd"/>
            <w:r w:rsidRPr="0054475E">
              <w:rPr>
                <w:rFonts w:ascii="Times New Roman" w:hAnsi="Times New Roman" w:cs="Times New Roman"/>
              </w:rPr>
              <w:t>, but is temporarily shut in. Granted for initial 5 year</w:t>
            </w:r>
            <w:r>
              <w:rPr>
                <w:rFonts w:ascii="Times New Roman" w:hAnsi="Times New Roman" w:cs="Times New Roman"/>
              </w:rPr>
              <w:t xml:space="preserve">s and </w:t>
            </w:r>
            <w:r w:rsidRPr="0054475E">
              <w:rPr>
                <w:rFonts w:ascii="Times New Roman" w:hAnsi="Times New Roman" w:cs="Times New Roman"/>
              </w:rPr>
              <w:t>must be renewed yearly after first 5 years.</w:t>
            </w:r>
          </w:p>
          <w:p w14:paraId="7A04C1E3" w14:textId="77777777" w:rsidR="00F6079F" w:rsidRPr="0054475E" w:rsidRDefault="00F6079F" w:rsidP="00AB53FF">
            <w:pPr>
              <w:autoSpaceDE w:val="0"/>
              <w:autoSpaceDN w:val="0"/>
              <w:adjustRightInd w:val="0"/>
            </w:pPr>
            <w:r w:rsidRPr="0054475E">
              <w:rPr>
                <w:b/>
              </w:rPr>
              <w:t xml:space="preserve">Abandoned </w:t>
            </w:r>
            <w:r w:rsidRPr="0054475E">
              <w:t>–a well that has not been used to produce, extract or inject any gas, petroleum or other liquid within the preceding 12 months;</w:t>
            </w:r>
            <w:r>
              <w:t xml:space="preserve"> </w:t>
            </w:r>
            <w:r w:rsidRPr="0054475E">
              <w:t>for which equipment necessary for production,</w:t>
            </w:r>
            <w:r>
              <w:t xml:space="preserve"> </w:t>
            </w:r>
            <w:r w:rsidRPr="0054475E">
              <w:t>extraction or injection has been removed; or</w:t>
            </w:r>
            <w:r>
              <w:t xml:space="preserve"> </w:t>
            </w:r>
            <w:r w:rsidRPr="0054475E">
              <w:t>considered dry and not equipped for production.</w:t>
            </w:r>
          </w:p>
          <w:p w14:paraId="238F15C1" w14:textId="77777777" w:rsidR="00F6079F" w:rsidRPr="0054475E" w:rsidRDefault="00F6079F" w:rsidP="00AB53FF"/>
        </w:tc>
      </w:tr>
      <w:tr w:rsidR="00F6079F" w:rsidRPr="00033BF5" w14:paraId="33B4D4A2" w14:textId="77777777" w:rsidTr="00684F21">
        <w:tc>
          <w:tcPr>
            <w:tcW w:w="4680" w:type="dxa"/>
          </w:tcPr>
          <w:p w14:paraId="64EA7685" w14:textId="77777777" w:rsidR="00F6079F" w:rsidRPr="00E85254" w:rsidRDefault="00F6079F" w:rsidP="00AB53FF">
            <w:r w:rsidRPr="00E85254">
              <w:lastRenderedPageBreak/>
              <w:t>Status date</w:t>
            </w:r>
          </w:p>
        </w:tc>
        <w:tc>
          <w:tcPr>
            <w:tcW w:w="4675" w:type="dxa"/>
          </w:tcPr>
          <w:p w14:paraId="11D1ABB4" w14:textId="77777777" w:rsidR="00F6079F" w:rsidRPr="00E85254" w:rsidRDefault="00F6079F" w:rsidP="00AB53FF">
            <w:r w:rsidRPr="00E85254">
              <w:t>The last date that the well status was updated.</w:t>
            </w:r>
          </w:p>
        </w:tc>
      </w:tr>
      <w:tr w:rsidR="00F6079F" w:rsidRPr="00033BF5" w14:paraId="09D54EAA" w14:textId="77777777" w:rsidTr="00684F21">
        <w:trPr>
          <w:trHeight w:val="300"/>
        </w:trPr>
        <w:tc>
          <w:tcPr>
            <w:tcW w:w="4680" w:type="dxa"/>
          </w:tcPr>
          <w:p w14:paraId="3B4E2631" w14:textId="77777777" w:rsidR="00F6079F" w:rsidRPr="00E85254" w:rsidRDefault="00F6079F" w:rsidP="00AB53FF">
            <w:pPr>
              <w:textAlignment w:val="top"/>
            </w:pPr>
            <w:r w:rsidRPr="00E85254">
              <w:rPr>
                <w:bCs/>
                <w:color w:val="000000"/>
              </w:rPr>
              <w:t>Stratigraphic code</w:t>
            </w:r>
          </w:p>
        </w:tc>
        <w:tc>
          <w:tcPr>
            <w:tcW w:w="4675" w:type="dxa"/>
          </w:tcPr>
          <w:p w14:paraId="401BE963" w14:textId="77777777" w:rsidR="00F6079F" w:rsidRPr="00E85254" w:rsidRDefault="00F6079F" w:rsidP="00AB53FF">
            <w:r w:rsidRPr="00E85254">
              <w:t>A unique number assigned to the formation.</w:t>
            </w:r>
          </w:p>
        </w:tc>
      </w:tr>
      <w:tr w:rsidR="00F6079F" w:rsidRPr="00033BF5" w14:paraId="30F122FF" w14:textId="77777777" w:rsidTr="00684F21">
        <w:tc>
          <w:tcPr>
            <w:tcW w:w="4680" w:type="dxa"/>
          </w:tcPr>
          <w:p w14:paraId="57377F1D" w14:textId="77777777" w:rsidR="00F6079F" w:rsidRPr="00E85254" w:rsidRDefault="00F6079F" w:rsidP="00AB53FF">
            <w:r w:rsidRPr="00E85254">
              <w:t>Sub facility id</w:t>
            </w:r>
          </w:p>
        </w:tc>
        <w:tc>
          <w:tcPr>
            <w:tcW w:w="4675" w:type="dxa"/>
          </w:tcPr>
          <w:p w14:paraId="07144D96" w14:textId="77777777" w:rsidR="00F6079F" w:rsidRPr="00E85254" w:rsidRDefault="00F6079F" w:rsidP="00AB53FF">
            <w:r w:rsidRPr="00E85254">
              <w:t xml:space="preserve">The unique, system-generated identification number assigned to the sub facility record. </w:t>
            </w:r>
          </w:p>
        </w:tc>
      </w:tr>
      <w:tr w:rsidR="00F6079F" w:rsidRPr="00033BF5" w14:paraId="40F023B3" w14:textId="77777777" w:rsidTr="00684F21">
        <w:tc>
          <w:tcPr>
            <w:tcW w:w="4680" w:type="dxa"/>
          </w:tcPr>
          <w:p w14:paraId="2DD8709F" w14:textId="77777777" w:rsidR="00F6079F" w:rsidRPr="00E85254" w:rsidRDefault="00F6079F" w:rsidP="00AB53FF">
            <w:r w:rsidRPr="00E85254">
              <w:t>Sub facility status</w:t>
            </w:r>
          </w:p>
        </w:tc>
        <w:tc>
          <w:tcPr>
            <w:tcW w:w="4675" w:type="dxa"/>
          </w:tcPr>
          <w:p w14:paraId="63655163" w14:textId="77777777" w:rsidR="00F6079F" w:rsidRPr="00E85254" w:rsidRDefault="00F6079F" w:rsidP="00AB53FF">
            <w:r w:rsidRPr="00E85254">
              <w:rPr>
                <w:bCs/>
                <w:iCs/>
              </w:rPr>
              <w:t>The current status of the sub facility chosen from the following list: ABAND-Abandoned, ACTIV-Active, DEPAL-on the DEP abandoned well list, DEPOL-on the DEP orphan well list, DEPPL- on the DEP plugged well listing and has been plugged by DEP, ORND-Operator Reported Not Drilled, PBNM- Proposed but never Materialized, PLUG- well has been plugged, RINAC-well has been granted regulatory inactive status.</w:t>
            </w:r>
          </w:p>
        </w:tc>
      </w:tr>
      <w:tr w:rsidR="00F6079F" w:rsidRPr="00033BF5" w14:paraId="46958E47" w14:textId="77777777" w:rsidTr="00684F21">
        <w:tc>
          <w:tcPr>
            <w:tcW w:w="4680" w:type="dxa"/>
          </w:tcPr>
          <w:p w14:paraId="5796509C" w14:textId="77777777" w:rsidR="00F6079F" w:rsidRDefault="00F6079F" w:rsidP="00AB53FF">
            <w:r>
              <w:t>Subject</w:t>
            </w:r>
          </w:p>
        </w:tc>
        <w:tc>
          <w:tcPr>
            <w:tcW w:w="4675" w:type="dxa"/>
          </w:tcPr>
          <w:p w14:paraId="3C9F4E8F" w14:textId="77777777" w:rsidR="00F6079F" w:rsidRDefault="00F6079F" w:rsidP="00AB53FF">
            <w:r>
              <w:t>The description of the notifications is submitted, including the regulation number and the permit / API number.</w:t>
            </w:r>
          </w:p>
        </w:tc>
      </w:tr>
      <w:tr w:rsidR="00F6079F" w:rsidRPr="00033BF5" w14:paraId="752846B8" w14:textId="77777777" w:rsidTr="00684F21">
        <w:tc>
          <w:tcPr>
            <w:tcW w:w="4680" w:type="dxa"/>
          </w:tcPr>
          <w:p w14:paraId="72801AD3" w14:textId="77777777" w:rsidR="00F6079F" w:rsidRPr="00E85254" w:rsidRDefault="00F6079F" w:rsidP="00AB53FF">
            <w:r>
              <w:t>Submitted</w:t>
            </w:r>
          </w:p>
        </w:tc>
        <w:tc>
          <w:tcPr>
            <w:tcW w:w="4675" w:type="dxa"/>
          </w:tcPr>
          <w:p w14:paraId="3791F31C" w14:textId="77777777" w:rsidR="00F6079F" w:rsidRPr="00E85254" w:rsidRDefault="00F6079F" w:rsidP="00AB53FF">
            <w:r>
              <w:t>Well Production Status report: the date the production report was submitted to DEP by the operator.</w:t>
            </w:r>
          </w:p>
        </w:tc>
      </w:tr>
      <w:tr w:rsidR="00F6079F" w:rsidRPr="00033BF5" w14:paraId="136C9126" w14:textId="77777777" w:rsidTr="00684F21">
        <w:tc>
          <w:tcPr>
            <w:tcW w:w="4680" w:type="dxa"/>
          </w:tcPr>
          <w:p w14:paraId="252E00F9" w14:textId="77777777" w:rsidR="00F6079F" w:rsidRPr="00E85254" w:rsidRDefault="00F6079F" w:rsidP="00AB53FF">
            <w:r w:rsidRPr="00E85254">
              <w:rPr>
                <w:color w:val="000000" w:themeColor="text1"/>
              </w:rPr>
              <w:t>Surface elevation</w:t>
            </w:r>
          </w:p>
        </w:tc>
        <w:tc>
          <w:tcPr>
            <w:tcW w:w="4675" w:type="dxa"/>
          </w:tcPr>
          <w:p w14:paraId="70E81B4F" w14:textId="77777777" w:rsidR="00F6079F" w:rsidRPr="00E85254" w:rsidRDefault="00F6079F" w:rsidP="00AB53FF">
            <w:pPr>
              <w:rPr>
                <w:bCs/>
                <w:iCs/>
              </w:rPr>
            </w:pPr>
            <w:r w:rsidRPr="00E85254">
              <w:rPr>
                <w:bCs/>
                <w:iCs/>
              </w:rPr>
              <w:t>The distance above sea level of the well location.</w:t>
            </w:r>
          </w:p>
        </w:tc>
      </w:tr>
      <w:tr w:rsidR="00F6079F" w14:paraId="7547FCB9" w14:textId="77777777" w:rsidTr="00684F21">
        <w:tc>
          <w:tcPr>
            <w:tcW w:w="4680" w:type="dxa"/>
          </w:tcPr>
          <w:p w14:paraId="47092490" w14:textId="77777777" w:rsidR="00F6079F" w:rsidRDefault="00F6079F" w:rsidP="00AB53FF">
            <w:r>
              <w:t xml:space="preserve">Surface wellhead equipment emission rate </w:t>
            </w:r>
          </w:p>
        </w:tc>
        <w:tc>
          <w:tcPr>
            <w:tcW w:w="4675" w:type="dxa"/>
          </w:tcPr>
          <w:p w14:paraId="44CC8646" w14:textId="77777777" w:rsidR="00F6079F" w:rsidRDefault="00F6079F" w:rsidP="00AB53FF">
            <w:r>
              <w:t xml:space="preserve">This field is reserved for gas observed in association with any wellhead equipment critical for providing well control, allowing a safe working environment around the well, or preventing environmental impacts. Gas emissions represent measured or estimated flow rates in </w:t>
            </w:r>
            <w:proofErr w:type="spellStart"/>
            <w:r>
              <w:t>cfpd</w:t>
            </w:r>
            <w:proofErr w:type="spellEnd"/>
            <w:r>
              <w:t xml:space="preserve">. In cases when emissions are noted, but cannot be readily quantified, either NRM or Y (Yes) is entered. Please note that text characters recorded by operators will be stored in the </w:t>
            </w:r>
            <w:r>
              <w:rPr>
                <w:i/>
                <w:iCs/>
              </w:rPr>
              <w:t xml:space="preserve">Surface Wellhead Equipment Emission Rate Unit </w:t>
            </w:r>
            <w:r>
              <w:t>field. If no gas is present, the field will either contain a zero (0), N (No), or have no value entered.</w:t>
            </w:r>
          </w:p>
        </w:tc>
      </w:tr>
      <w:tr w:rsidR="00F6079F" w14:paraId="29BF76F7" w14:textId="77777777" w:rsidTr="00684F21">
        <w:tc>
          <w:tcPr>
            <w:tcW w:w="4680" w:type="dxa"/>
          </w:tcPr>
          <w:p w14:paraId="65B7487B" w14:textId="77777777" w:rsidR="00F6079F" w:rsidRDefault="00F6079F" w:rsidP="00AB53FF">
            <w:r>
              <w:t>Surface wellhead equipment emission rate unit(</w:t>
            </w:r>
            <w:proofErr w:type="spellStart"/>
            <w:r>
              <w:t>cfpd</w:t>
            </w:r>
            <w:proofErr w:type="spellEnd"/>
            <w:r>
              <w:t xml:space="preserve">) </w:t>
            </w:r>
          </w:p>
          <w:p w14:paraId="43647984" w14:textId="77777777" w:rsidR="00F6079F" w:rsidRDefault="00F6079F" w:rsidP="00AB53FF"/>
        </w:tc>
        <w:tc>
          <w:tcPr>
            <w:tcW w:w="4675" w:type="dxa"/>
          </w:tcPr>
          <w:p w14:paraId="009686D6" w14:textId="77777777" w:rsidR="00F6079F" w:rsidRDefault="00F6079F" w:rsidP="00AB53FF">
            <w:r>
              <w:t xml:space="preserve">This is the unit associated with any surface wellhead equipment emissions, which are reported in </w:t>
            </w:r>
            <w:proofErr w:type="spellStart"/>
            <w:r>
              <w:t>cfpd</w:t>
            </w:r>
            <w:proofErr w:type="spellEnd"/>
            <w:r>
              <w:t>.</w:t>
            </w:r>
          </w:p>
        </w:tc>
      </w:tr>
      <w:tr w:rsidR="00F6079F" w:rsidRPr="00033BF5" w14:paraId="76B721FA" w14:textId="77777777" w:rsidTr="00684F21">
        <w:tc>
          <w:tcPr>
            <w:tcW w:w="4680" w:type="dxa"/>
          </w:tcPr>
          <w:p w14:paraId="3143B68D" w14:textId="77777777" w:rsidR="00F6079F" w:rsidRPr="00E85254" w:rsidRDefault="00F6079F" w:rsidP="00AB53FF">
            <w:r w:rsidRPr="00E85254">
              <w:lastRenderedPageBreak/>
              <w:t>Total amount collected</w:t>
            </w:r>
          </w:p>
        </w:tc>
        <w:tc>
          <w:tcPr>
            <w:tcW w:w="4675" w:type="dxa"/>
          </w:tcPr>
          <w:p w14:paraId="0DBF15E1" w14:textId="77777777" w:rsidR="00F6079F" w:rsidRPr="00E85254" w:rsidRDefault="00F6079F" w:rsidP="00AB53FF">
            <w:r w:rsidRPr="00E85254">
              <w:t>The total amount collected from the client for the penalty.  This is a sum of the amount received for each payment record.</w:t>
            </w:r>
          </w:p>
        </w:tc>
      </w:tr>
      <w:tr w:rsidR="00F6079F" w:rsidRPr="00033BF5" w14:paraId="26FD6C22" w14:textId="77777777" w:rsidTr="00684F21">
        <w:tc>
          <w:tcPr>
            <w:tcW w:w="4680" w:type="dxa"/>
          </w:tcPr>
          <w:p w14:paraId="6A9F7615" w14:textId="77777777" w:rsidR="00F6079F" w:rsidRPr="00E85254" w:rsidRDefault="00F6079F" w:rsidP="00AB53FF">
            <w:proofErr w:type="spellStart"/>
            <w:r>
              <w:t>Twp</w:t>
            </w:r>
            <w:proofErr w:type="spellEnd"/>
            <w:r>
              <w:t>/</w:t>
            </w:r>
            <w:proofErr w:type="spellStart"/>
            <w:r>
              <w:t>boro</w:t>
            </w:r>
            <w:proofErr w:type="spellEnd"/>
          </w:p>
          <w:p w14:paraId="0281E869" w14:textId="77777777" w:rsidR="00F6079F" w:rsidRPr="00E85254" w:rsidRDefault="00F6079F" w:rsidP="00AB53FF"/>
        </w:tc>
        <w:tc>
          <w:tcPr>
            <w:tcW w:w="4675" w:type="dxa"/>
          </w:tcPr>
          <w:p w14:paraId="4CBDC362" w14:textId="77777777" w:rsidR="00F6079F" w:rsidRPr="00E85254" w:rsidRDefault="00F6079F" w:rsidP="00AB53FF">
            <w:r w:rsidRPr="00E85254">
              <w:t xml:space="preserve">The </w:t>
            </w:r>
            <w:r>
              <w:t>Township or Borough</w:t>
            </w:r>
            <w:r w:rsidRPr="00E85254">
              <w:t xml:space="preserve"> located in Pennsylvania where the facility is located.</w:t>
            </w:r>
          </w:p>
        </w:tc>
      </w:tr>
      <w:tr w:rsidR="00F6079F" w14:paraId="168D41E0" w14:textId="77777777" w:rsidTr="00684F21">
        <w:tc>
          <w:tcPr>
            <w:tcW w:w="4680" w:type="dxa"/>
          </w:tcPr>
          <w:p w14:paraId="632A238D" w14:textId="77777777" w:rsidR="00F6079F" w:rsidRDefault="00F6079F" w:rsidP="00AB53FF">
            <w:r>
              <w:t>Unconventional</w:t>
            </w:r>
          </w:p>
        </w:tc>
        <w:tc>
          <w:tcPr>
            <w:tcW w:w="4675" w:type="dxa"/>
          </w:tcPr>
          <w:p w14:paraId="62A2B1D6" w14:textId="77777777" w:rsidR="00F6079F" w:rsidRDefault="00F6079F" w:rsidP="00AB53FF">
            <w:r w:rsidRPr="00E85254">
              <w:t>A well type indicator.  Yes = The well has been determined as being an unconventional well base on its producing formation.  No = The well has been determined as a conventional well base on its producing formation.</w:t>
            </w:r>
          </w:p>
        </w:tc>
      </w:tr>
      <w:tr w:rsidR="00F6079F" w:rsidRPr="00033BF5" w14:paraId="52E997A7" w14:textId="77777777" w:rsidTr="00684F21">
        <w:tc>
          <w:tcPr>
            <w:tcW w:w="4680" w:type="dxa"/>
          </w:tcPr>
          <w:p w14:paraId="4424EDC4" w14:textId="77777777" w:rsidR="00F6079F" w:rsidRPr="00E85254" w:rsidRDefault="00F6079F" w:rsidP="00AB53FF">
            <w:r w:rsidRPr="00E85254">
              <w:t>Unconventional</w:t>
            </w:r>
            <w:r>
              <w:t xml:space="preserve"> indicator</w:t>
            </w:r>
          </w:p>
        </w:tc>
        <w:tc>
          <w:tcPr>
            <w:tcW w:w="4675" w:type="dxa"/>
          </w:tcPr>
          <w:p w14:paraId="57C2454E" w14:textId="77777777" w:rsidR="00F6079F" w:rsidRPr="00E85254" w:rsidRDefault="00F6079F" w:rsidP="00AB53FF">
            <w:r w:rsidRPr="00E85254">
              <w:t>A well type indicator.  Yes = The well has been determined as being an unconventional well base on its producing formation.  No = The well has been determined as a conventional well base on its producing formation.</w:t>
            </w:r>
          </w:p>
        </w:tc>
      </w:tr>
      <w:tr w:rsidR="00F6079F" w:rsidRPr="00033BF5" w14:paraId="5D0CB1F3" w14:textId="77777777" w:rsidTr="00684F21">
        <w:tc>
          <w:tcPr>
            <w:tcW w:w="4680" w:type="dxa"/>
          </w:tcPr>
          <w:p w14:paraId="666BC519" w14:textId="77777777" w:rsidR="00F6079F" w:rsidRPr="00E85254" w:rsidRDefault="00F6079F" w:rsidP="00AB53FF">
            <w:r>
              <w:t>Under review</w:t>
            </w:r>
          </w:p>
        </w:tc>
        <w:tc>
          <w:tcPr>
            <w:tcW w:w="4675" w:type="dxa"/>
          </w:tcPr>
          <w:p w14:paraId="4F752B58" w14:textId="77777777" w:rsidR="00F6079F" w:rsidRPr="00E85254" w:rsidRDefault="00F6079F" w:rsidP="00AB53FF">
            <w:r>
              <w:t>The number of Oil and Gas drill to operate well type permit applications that are currently being reviewed for accuracy and completeness by the DEP Regional Offices during the date range selected.</w:t>
            </w:r>
          </w:p>
        </w:tc>
      </w:tr>
      <w:tr w:rsidR="00F6079F" w:rsidRPr="00033BF5" w14:paraId="74497861" w14:textId="77777777" w:rsidTr="00684F21">
        <w:tc>
          <w:tcPr>
            <w:tcW w:w="4680" w:type="dxa"/>
          </w:tcPr>
          <w:p w14:paraId="4B138F18" w14:textId="77777777" w:rsidR="00F6079F" w:rsidRPr="00E85254" w:rsidRDefault="00F6079F" w:rsidP="00AB53FF">
            <w:r w:rsidRPr="00E85254">
              <w:t>Units</w:t>
            </w:r>
          </w:p>
        </w:tc>
        <w:tc>
          <w:tcPr>
            <w:tcW w:w="4675" w:type="dxa"/>
          </w:tcPr>
          <w:p w14:paraId="48656110" w14:textId="77777777" w:rsidR="00F6079F" w:rsidRPr="00E85254" w:rsidRDefault="00F6079F" w:rsidP="00AB53FF">
            <w:r w:rsidRPr="00E85254">
              <w:t>The unit of measure of waste being reported.</w:t>
            </w:r>
          </w:p>
        </w:tc>
      </w:tr>
      <w:tr w:rsidR="00F6079F" w:rsidRPr="00033BF5" w14:paraId="5AA9272C" w14:textId="77777777" w:rsidTr="00684F21">
        <w:tc>
          <w:tcPr>
            <w:tcW w:w="4680" w:type="dxa"/>
          </w:tcPr>
          <w:p w14:paraId="419C0BB6" w14:textId="77777777" w:rsidR="00F6079F" w:rsidRPr="00E85254" w:rsidRDefault="00F6079F" w:rsidP="00AB53FF">
            <w:proofErr w:type="spellStart"/>
            <w:r w:rsidRPr="00E85254">
              <w:t>Usgs</w:t>
            </w:r>
            <w:proofErr w:type="spellEnd"/>
            <w:r w:rsidRPr="00E85254">
              <w:t xml:space="preserve"> quad</w:t>
            </w:r>
          </w:p>
        </w:tc>
        <w:tc>
          <w:tcPr>
            <w:tcW w:w="4675" w:type="dxa"/>
          </w:tcPr>
          <w:p w14:paraId="1A7A234E" w14:textId="77777777" w:rsidR="00F6079F" w:rsidRPr="00E85254" w:rsidRDefault="00F6079F" w:rsidP="00AB53FF">
            <w:r w:rsidRPr="00E85254">
              <w:rPr>
                <w:lang w:val="en"/>
              </w:rPr>
              <w:t>The United States Geological Survey (USGS) 7.5-minute quadrangle map, which is usually named after a local physiographic feature.</w:t>
            </w:r>
          </w:p>
        </w:tc>
      </w:tr>
      <w:tr w:rsidR="00F6079F" w:rsidRPr="00033BF5" w14:paraId="320CF31F" w14:textId="77777777" w:rsidTr="00684F21">
        <w:tc>
          <w:tcPr>
            <w:tcW w:w="4680" w:type="dxa"/>
          </w:tcPr>
          <w:p w14:paraId="2650B9E6" w14:textId="77777777" w:rsidR="00F6079F" w:rsidRPr="00E85254" w:rsidRDefault="00F6079F" w:rsidP="00AB53FF">
            <w:r w:rsidRPr="00E85254">
              <w:t>Violation code &amp; description</w:t>
            </w:r>
          </w:p>
        </w:tc>
        <w:tc>
          <w:tcPr>
            <w:tcW w:w="4675" w:type="dxa"/>
          </w:tcPr>
          <w:p w14:paraId="01F86A26" w14:textId="77777777" w:rsidR="00F6079F" w:rsidRPr="00E85254" w:rsidRDefault="00F6079F" w:rsidP="00AB53FF">
            <w:r w:rsidRPr="00E85254">
              <w:t>The code and description for the violation that was identified during the inspection.</w:t>
            </w:r>
          </w:p>
        </w:tc>
      </w:tr>
      <w:tr w:rsidR="00F6079F" w:rsidRPr="00033BF5" w14:paraId="7201F856" w14:textId="77777777" w:rsidTr="00684F21">
        <w:tc>
          <w:tcPr>
            <w:tcW w:w="4680" w:type="dxa"/>
          </w:tcPr>
          <w:p w14:paraId="35D7B266" w14:textId="77777777" w:rsidR="00F6079F" w:rsidRPr="00E85254" w:rsidRDefault="00F6079F" w:rsidP="00AB53FF">
            <w:r w:rsidRPr="00E85254">
              <w:t>Violation comment</w:t>
            </w:r>
          </w:p>
        </w:tc>
        <w:tc>
          <w:tcPr>
            <w:tcW w:w="4675" w:type="dxa"/>
          </w:tcPr>
          <w:p w14:paraId="2EE3BE22" w14:textId="77777777" w:rsidR="00F6079F" w:rsidRPr="00E85254" w:rsidRDefault="00F6079F" w:rsidP="00AB53FF">
            <w:r w:rsidRPr="00E85254">
              <w:t>A comment entered by the inspector pertaining to the violation.</w:t>
            </w:r>
          </w:p>
        </w:tc>
      </w:tr>
      <w:tr w:rsidR="00F6079F" w:rsidRPr="00033BF5" w14:paraId="7D18FCF6" w14:textId="77777777" w:rsidTr="00684F21">
        <w:tc>
          <w:tcPr>
            <w:tcW w:w="4680" w:type="dxa"/>
          </w:tcPr>
          <w:p w14:paraId="50A10137" w14:textId="77777777" w:rsidR="00F6079F" w:rsidRPr="00E85254" w:rsidRDefault="00F6079F" w:rsidP="00AB53FF">
            <w:r w:rsidRPr="00E85254">
              <w:t>Violation date</w:t>
            </w:r>
          </w:p>
        </w:tc>
        <w:tc>
          <w:tcPr>
            <w:tcW w:w="4675" w:type="dxa"/>
          </w:tcPr>
          <w:p w14:paraId="4BB86C21" w14:textId="77777777" w:rsidR="00F6079F" w:rsidRPr="00E85254" w:rsidRDefault="00F6079F" w:rsidP="00AB53FF">
            <w:r w:rsidRPr="00E85254">
              <w:t>The date the violation was identified.</w:t>
            </w:r>
          </w:p>
        </w:tc>
      </w:tr>
      <w:tr w:rsidR="00F6079F" w:rsidRPr="00033BF5" w14:paraId="5B4D7535" w14:textId="77777777" w:rsidTr="00684F21">
        <w:tc>
          <w:tcPr>
            <w:tcW w:w="4680" w:type="dxa"/>
          </w:tcPr>
          <w:p w14:paraId="42AD5471" w14:textId="77777777" w:rsidR="00F6079F" w:rsidRPr="00E85254" w:rsidRDefault="00F6079F" w:rsidP="00AB53FF">
            <w:r w:rsidRPr="00E85254">
              <w:t>Violation ID</w:t>
            </w:r>
          </w:p>
        </w:tc>
        <w:tc>
          <w:tcPr>
            <w:tcW w:w="4675" w:type="dxa"/>
          </w:tcPr>
          <w:p w14:paraId="0E8D3C42" w14:textId="77777777" w:rsidR="00F6079F" w:rsidRPr="00E85254" w:rsidRDefault="00F6079F" w:rsidP="00AB53FF">
            <w:r w:rsidRPr="00E85254">
              <w:t>The unique, system-generated identification number assigned to the violation record.</w:t>
            </w:r>
          </w:p>
        </w:tc>
      </w:tr>
      <w:tr w:rsidR="00F6079F" w:rsidRPr="00033BF5" w14:paraId="0AA50CED" w14:textId="77777777" w:rsidTr="00684F21">
        <w:tc>
          <w:tcPr>
            <w:tcW w:w="4680" w:type="dxa"/>
          </w:tcPr>
          <w:p w14:paraId="45966C2A" w14:textId="77777777" w:rsidR="00F6079F" w:rsidRPr="00E85254" w:rsidRDefault="00F6079F" w:rsidP="00AB53FF">
            <w:r w:rsidRPr="00E85254">
              <w:t>Violation type</w:t>
            </w:r>
          </w:p>
        </w:tc>
        <w:tc>
          <w:tcPr>
            <w:tcW w:w="4675" w:type="dxa"/>
          </w:tcPr>
          <w:p w14:paraId="36C04F0A" w14:textId="77777777" w:rsidR="00F6079F" w:rsidRPr="00E85254" w:rsidRDefault="00F6079F" w:rsidP="00AB53FF">
            <w:r w:rsidRPr="00E85254">
              <w:t>The type of violation (Administrative or Environmental Health &amp; Safety).</w:t>
            </w:r>
          </w:p>
        </w:tc>
      </w:tr>
      <w:tr w:rsidR="00F6079F" w:rsidRPr="00033BF5" w14:paraId="04A9E342" w14:textId="77777777" w:rsidTr="00684F21">
        <w:tc>
          <w:tcPr>
            <w:tcW w:w="4680" w:type="dxa"/>
          </w:tcPr>
          <w:p w14:paraId="78ED8EDA" w14:textId="77777777" w:rsidR="00F6079F" w:rsidRPr="00E85254" w:rsidRDefault="00F6079F" w:rsidP="00AB53FF">
            <w:pPr>
              <w:rPr>
                <w:color w:val="FF0000"/>
              </w:rPr>
            </w:pPr>
            <w:r w:rsidRPr="00E85254">
              <w:rPr>
                <w:color w:val="000000" w:themeColor="text1"/>
              </w:rPr>
              <w:t>Waste facility name</w:t>
            </w:r>
          </w:p>
        </w:tc>
        <w:tc>
          <w:tcPr>
            <w:tcW w:w="4675" w:type="dxa"/>
          </w:tcPr>
          <w:p w14:paraId="4C8E2839" w14:textId="77777777" w:rsidR="00F6079F" w:rsidRPr="00E85254" w:rsidRDefault="00F6079F" w:rsidP="00AB53FF">
            <w:r w:rsidRPr="00E85254">
              <w:t>The name of the waste facility that received the waste being reported.</w:t>
            </w:r>
          </w:p>
        </w:tc>
      </w:tr>
      <w:tr w:rsidR="00F6079F" w:rsidRPr="00033BF5" w14:paraId="1CB96132" w14:textId="77777777" w:rsidTr="00684F21">
        <w:tc>
          <w:tcPr>
            <w:tcW w:w="4680" w:type="dxa"/>
          </w:tcPr>
          <w:p w14:paraId="04801892" w14:textId="77777777" w:rsidR="00F6079F" w:rsidRPr="00E85254" w:rsidRDefault="00F6079F" w:rsidP="00AB53FF">
            <w:pPr>
              <w:rPr>
                <w:color w:val="FF0000"/>
              </w:rPr>
            </w:pPr>
            <w:r w:rsidRPr="00E85254">
              <w:rPr>
                <w:color w:val="000000" w:themeColor="text1"/>
              </w:rPr>
              <w:t>Waste facility permit #</w:t>
            </w:r>
          </w:p>
        </w:tc>
        <w:tc>
          <w:tcPr>
            <w:tcW w:w="4675" w:type="dxa"/>
          </w:tcPr>
          <w:p w14:paraId="413B585B" w14:textId="77777777" w:rsidR="00F6079F" w:rsidRPr="00E85254" w:rsidRDefault="00F6079F" w:rsidP="00AB53FF">
            <w:r w:rsidRPr="00E85254">
              <w:t>The permit number assigned to the waste facility.</w:t>
            </w:r>
          </w:p>
        </w:tc>
      </w:tr>
      <w:tr w:rsidR="00F6079F" w:rsidRPr="00033BF5" w14:paraId="074BCEC5" w14:textId="77777777" w:rsidTr="00684F21">
        <w:tc>
          <w:tcPr>
            <w:tcW w:w="4680" w:type="dxa"/>
          </w:tcPr>
          <w:p w14:paraId="0ED26F3E" w14:textId="77777777" w:rsidR="00F6079F" w:rsidRPr="00E85254" w:rsidRDefault="00F6079F" w:rsidP="00AB53FF">
            <w:r w:rsidRPr="00E85254">
              <w:t>Waste quantity</w:t>
            </w:r>
          </w:p>
        </w:tc>
        <w:tc>
          <w:tcPr>
            <w:tcW w:w="4675" w:type="dxa"/>
          </w:tcPr>
          <w:p w14:paraId="3A025A37" w14:textId="77777777" w:rsidR="00F6079F" w:rsidRPr="00E85254" w:rsidRDefault="00F6079F" w:rsidP="00AB53FF">
            <w:r w:rsidRPr="00E85254">
              <w:t xml:space="preserve">The volume of waste being report, reported in barrels </w:t>
            </w:r>
            <w:r>
              <w:t>(B</w:t>
            </w:r>
            <w:r w:rsidRPr="00E85254">
              <w:t>bl) or tons.</w:t>
            </w:r>
          </w:p>
        </w:tc>
      </w:tr>
      <w:tr w:rsidR="00F6079F" w:rsidRPr="00033BF5" w14:paraId="3A16EA16" w14:textId="77777777" w:rsidTr="00684F21">
        <w:tc>
          <w:tcPr>
            <w:tcW w:w="4680" w:type="dxa"/>
          </w:tcPr>
          <w:p w14:paraId="0248066E" w14:textId="77777777" w:rsidR="00F6079F" w:rsidRPr="00E85254" w:rsidRDefault="00F6079F" w:rsidP="00AB53FF">
            <w:r w:rsidRPr="00E85254">
              <w:lastRenderedPageBreak/>
              <w:t>Waste type</w:t>
            </w:r>
          </w:p>
        </w:tc>
        <w:tc>
          <w:tcPr>
            <w:tcW w:w="4675" w:type="dxa"/>
          </w:tcPr>
          <w:p w14:paraId="202B598B" w14:textId="77777777" w:rsidR="00F6079F" w:rsidRPr="00E85254" w:rsidRDefault="00F6079F" w:rsidP="00AB53FF">
            <w:r w:rsidRPr="00E85254">
              <w:t>The type of waste being reported, chosen from a list of values.</w:t>
            </w:r>
          </w:p>
        </w:tc>
      </w:tr>
      <w:tr w:rsidR="00F6079F" w14:paraId="2FFE4CF5" w14:textId="77777777" w:rsidTr="00684F21">
        <w:tc>
          <w:tcPr>
            <w:tcW w:w="4680" w:type="dxa"/>
          </w:tcPr>
          <w:p w14:paraId="1C1F2E81" w14:textId="77777777" w:rsidR="00F6079F" w:rsidRDefault="00F6079F" w:rsidP="00AB53FF">
            <w:r>
              <w:t xml:space="preserve">Water level or other </w:t>
            </w:r>
          </w:p>
        </w:tc>
        <w:tc>
          <w:tcPr>
            <w:tcW w:w="4675" w:type="dxa"/>
          </w:tcPr>
          <w:p w14:paraId="7347BC8A" w14:textId="77777777" w:rsidR="00F6079F" w:rsidRPr="00763B36" w:rsidRDefault="00F6079F" w:rsidP="00AB53FF">
            <w:pPr>
              <w:autoSpaceDE w:val="0"/>
              <w:autoSpaceDN w:val="0"/>
              <w:adjustRightInd w:val="0"/>
              <w:rPr>
                <w:rFonts w:ascii="Calibri" w:hAnsi="Calibri" w:cs="Calibri"/>
                <w:color w:val="000000"/>
              </w:rPr>
            </w:pPr>
            <w:r w:rsidRPr="00763B36">
              <w:rPr>
                <w:rFonts w:ascii="Calibri" w:hAnsi="Calibri" w:cs="Calibri"/>
                <w:color w:val="000000"/>
              </w:rPr>
              <w:t xml:space="preserve">This parameter is required for oil or combination wells producing oil inside of surface or coal casing. The surrogate parameters described below may be provided, as access to water levels at producing wells is often not feasible. </w:t>
            </w:r>
          </w:p>
          <w:p w14:paraId="2218E462" w14:textId="77777777" w:rsidR="00F6079F" w:rsidRDefault="00F6079F" w:rsidP="00AB53FF">
            <w:r w:rsidRPr="00763B36">
              <w:rPr>
                <w:rFonts w:ascii="Calibri" w:hAnsi="Calibri" w:cs="Calibri"/>
                <w:color w:val="000000"/>
              </w:rPr>
              <w:t>Water level in feet below ground surface, mud scale weight of the produced fluid in pounds per gallon (</w:t>
            </w:r>
            <w:proofErr w:type="spellStart"/>
            <w:r w:rsidRPr="00763B36">
              <w:rPr>
                <w:rFonts w:ascii="Calibri" w:hAnsi="Calibri" w:cs="Calibri"/>
                <w:color w:val="000000"/>
              </w:rPr>
              <w:t>ppg</w:t>
            </w:r>
            <w:proofErr w:type="spellEnd"/>
            <w:r w:rsidRPr="00763B36">
              <w:rPr>
                <w:rFonts w:ascii="Calibri" w:hAnsi="Calibri" w:cs="Calibri"/>
                <w:color w:val="000000"/>
              </w:rPr>
              <w:t>), average daily pumping time in hours per day, average daily pumping volume in barrels (</w:t>
            </w:r>
            <w:proofErr w:type="spellStart"/>
            <w:r w:rsidRPr="00763B36">
              <w:rPr>
                <w:rFonts w:ascii="Calibri" w:hAnsi="Calibri" w:cs="Calibri"/>
                <w:color w:val="000000"/>
              </w:rPr>
              <w:t>bbls</w:t>
            </w:r>
            <w:proofErr w:type="spellEnd"/>
            <w:r w:rsidRPr="00763B36">
              <w:rPr>
                <w:rFonts w:ascii="Calibri" w:hAnsi="Calibri" w:cs="Calibri"/>
                <w:color w:val="000000"/>
              </w:rPr>
              <w:t xml:space="preserve">) per day; or a water quality measurement of the produced fluid in milligrams per liter Total Dissolved Solids (mg/L TDS), mg/L Total Chlorides (mg/L Cl), or conductivity in </w:t>
            </w:r>
            <w:proofErr w:type="spellStart"/>
            <w:r w:rsidRPr="00763B36">
              <w:rPr>
                <w:rFonts w:ascii="Calibri" w:hAnsi="Calibri" w:cs="Calibri"/>
                <w:color w:val="000000"/>
              </w:rPr>
              <w:t>microSiemens</w:t>
            </w:r>
            <w:proofErr w:type="spellEnd"/>
            <w:r w:rsidRPr="00763B36">
              <w:rPr>
                <w:rFonts w:ascii="Calibri" w:hAnsi="Calibri" w:cs="Calibri"/>
                <w:color w:val="000000"/>
              </w:rPr>
              <w:t xml:space="preserve"> per centimeter (</w:t>
            </w:r>
            <w:proofErr w:type="spellStart"/>
            <w:r w:rsidRPr="00763B36">
              <w:rPr>
                <w:rFonts w:ascii="Calibri" w:hAnsi="Calibri" w:cs="Calibri"/>
                <w:color w:val="000000"/>
              </w:rPr>
              <w:t>μS</w:t>
            </w:r>
            <w:proofErr w:type="spellEnd"/>
            <w:r w:rsidRPr="00763B36">
              <w:rPr>
                <w:rFonts w:ascii="Calibri" w:hAnsi="Calibri" w:cs="Calibri"/>
                <w:color w:val="000000"/>
              </w:rPr>
              <w:t>/cm) are all acceptable for this inspection parameter.</w:t>
            </w:r>
          </w:p>
        </w:tc>
      </w:tr>
      <w:tr w:rsidR="00F6079F" w14:paraId="79B36A32" w14:textId="77777777" w:rsidTr="00684F21">
        <w:tc>
          <w:tcPr>
            <w:tcW w:w="4680" w:type="dxa"/>
          </w:tcPr>
          <w:p w14:paraId="49DB262D" w14:textId="77777777" w:rsidR="00F6079F" w:rsidRDefault="00F6079F" w:rsidP="00AB53FF">
            <w:r>
              <w:t xml:space="preserve">Water level or </w:t>
            </w:r>
            <w:proofErr w:type="gramStart"/>
            <w:r>
              <w:t>other</w:t>
            </w:r>
            <w:proofErr w:type="gramEnd"/>
            <w:r>
              <w:t xml:space="preserve"> unit (various) </w:t>
            </w:r>
          </w:p>
        </w:tc>
        <w:tc>
          <w:tcPr>
            <w:tcW w:w="4675" w:type="dxa"/>
          </w:tcPr>
          <w:p w14:paraId="775457A6" w14:textId="77777777" w:rsidR="00F6079F" w:rsidRDefault="00F6079F" w:rsidP="00AB53FF">
            <w:r>
              <w:t>This is the unit associated with the water level or surrogate parameter for the value provided above. Measurement options are discussed in the previous section. For wells that do not produce water, NPW is indicated for No Produced Water.</w:t>
            </w:r>
          </w:p>
        </w:tc>
      </w:tr>
      <w:tr w:rsidR="00F6079F" w:rsidRPr="00033BF5" w14:paraId="5978B63F" w14:textId="77777777" w:rsidTr="00684F21">
        <w:tc>
          <w:tcPr>
            <w:tcW w:w="4680" w:type="dxa"/>
          </w:tcPr>
          <w:p w14:paraId="72FDF9C5" w14:textId="77777777" w:rsidR="00F6079F" w:rsidRPr="00E85254" w:rsidRDefault="00F6079F" w:rsidP="00AB53FF">
            <w:r w:rsidRPr="00E85254">
              <w:t>Well configuration</w:t>
            </w:r>
          </w:p>
        </w:tc>
        <w:tc>
          <w:tcPr>
            <w:tcW w:w="4675" w:type="dxa"/>
          </w:tcPr>
          <w:p w14:paraId="1463F347" w14:textId="77777777" w:rsidR="00F6079F" w:rsidRPr="00E85254" w:rsidRDefault="00F6079F" w:rsidP="00AB53FF">
            <w:r w:rsidRPr="00E85254">
              <w:rPr>
                <w:rFonts w:eastAsia="Calibri"/>
              </w:rPr>
              <w:t>The system</w:t>
            </w:r>
            <w:r>
              <w:rPr>
                <w:rFonts w:eastAsia="Calibri"/>
              </w:rPr>
              <w:t>,</w:t>
            </w:r>
            <w:r w:rsidRPr="00E85254">
              <w:rPr>
                <w:rFonts w:eastAsia="Calibri"/>
              </w:rPr>
              <w:t xml:space="preserve"> generated </w:t>
            </w:r>
            <w:r w:rsidRPr="00E85254">
              <w:rPr>
                <w:rFonts w:eastAsia="Calibri"/>
                <w:spacing w:val="-1"/>
              </w:rPr>
              <w:t>code</w:t>
            </w:r>
            <w:r w:rsidRPr="00E85254">
              <w:rPr>
                <w:rFonts w:eastAsia="Calibri"/>
              </w:rPr>
              <w:t xml:space="preserve"> </w:t>
            </w:r>
            <w:r w:rsidRPr="00E85254">
              <w:rPr>
                <w:rFonts w:eastAsia="Calibri"/>
                <w:spacing w:val="-1"/>
              </w:rPr>
              <w:t>for</w:t>
            </w:r>
            <w:r w:rsidRPr="00E85254">
              <w:rPr>
                <w:rFonts w:eastAsia="Calibri"/>
              </w:rPr>
              <w:t xml:space="preserve"> </w:t>
            </w:r>
            <w:r w:rsidRPr="00E85254">
              <w:rPr>
                <w:rFonts w:eastAsia="Calibri"/>
                <w:spacing w:val="-2"/>
              </w:rPr>
              <w:t>the</w:t>
            </w:r>
            <w:r w:rsidRPr="00E85254">
              <w:rPr>
                <w:rFonts w:eastAsia="Calibri"/>
              </w:rPr>
              <w:t xml:space="preserve"> </w:t>
            </w:r>
            <w:r w:rsidRPr="00E85254">
              <w:rPr>
                <w:rFonts w:eastAsia="Calibri"/>
                <w:spacing w:val="-1"/>
              </w:rPr>
              <w:t>well</w:t>
            </w:r>
            <w:r w:rsidRPr="00E85254">
              <w:rPr>
                <w:rFonts w:eastAsia="Calibri"/>
              </w:rPr>
              <w:t xml:space="preserve"> </w:t>
            </w:r>
            <w:r w:rsidRPr="00E85254">
              <w:rPr>
                <w:rFonts w:eastAsia="Calibri"/>
                <w:spacing w:val="-1"/>
              </w:rPr>
              <w:t>configuration:</w:t>
            </w:r>
            <w:r w:rsidRPr="00E85254">
              <w:rPr>
                <w:rFonts w:eastAsia="Calibri"/>
                <w:spacing w:val="-2"/>
              </w:rPr>
              <w:t xml:space="preserve"> </w:t>
            </w:r>
            <w:r w:rsidRPr="00E85254">
              <w:rPr>
                <w:rFonts w:eastAsia="Calibri"/>
                <w:spacing w:val="-1"/>
              </w:rPr>
              <w:t>DEVIA</w:t>
            </w:r>
            <w:r w:rsidRPr="00E85254">
              <w:rPr>
                <w:rFonts w:eastAsia="Calibri"/>
                <w:spacing w:val="2"/>
              </w:rPr>
              <w:t xml:space="preserve"> </w:t>
            </w:r>
            <w:r w:rsidRPr="00E85254">
              <w:rPr>
                <w:rFonts w:eastAsia="Calibri"/>
              </w:rPr>
              <w:t>–</w:t>
            </w:r>
            <w:r w:rsidRPr="00E85254">
              <w:rPr>
                <w:rFonts w:eastAsia="Calibri"/>
                <w:spacing w:val="1"/>
              </w:rPr>
              <w:t xml:space="preserve"> </w:t>
            </w:r>
            <w:r w:rsidRPr="00E85254">
              <w:rPr>
                <w:rFonts w:eastAsia="Calibri"/>
                <w:spacing w:val="-1"/>
              </w:rPr>
              <w:t>deviated</w:t>
            </w:r>
            <w:r w:rsidRPr="00E85254">
              <w:rPr>
                <w:rFonts w:eastAsia="Calibri"/>
                <w:spacing w:val="43"/>
              </w:rPr>
              <w:t xml:space="preserve"> </w:t>
            </w:r>
            <w:r w:rsidRPr="00E85254">
              <w:rPr>
                <w:rFonts w:eastAsia="Calibri"/>
                <w:spacing w:val="-1"/>
              </w:rPr>
              <w:t>wellbore,</w:t>
            </w:r>
            <w:r w:rsidRPr="00E85254">
              <w:rPr>
                <w:rFonts w:eastAsia="Calibri"/>
              </w:rPr>
              <w:t xml:space="preserve"> </w:t>
            </w:r>
            <w:r w:rsidRPr="00E85254">
              <w:rPr>
                <w:rFonts w:eastAsia="Calibri"/>
                <w:spacing w:val="-1"/>
              </w:rPr>
              <w:t>HORIZ</w:t>
            </w:r>
            <w:r w:rsidRPr="00E85254">
              <w:rPr>
                <w:rFonts w:eastAsia="Calibri"/>
              </w:rPr>
              <w:t xml:space="preserve"> –</w:t>
            </w:r>
            <w:r w:rsidRPr="00E85254">
              <w:rPr>
                <w:rFonts w:eastAsia="Calibri"/>
                <w:spacing w:val="1"/>
              </w:rPr>
              <w:t xml:space="preserve"> </w:t>
            </w:r>
            <w:r w:rsidRPr="00E85254">
              <w:rPr>
                <w:rFonts w:eastAsia="Calibri"/>
                <w:spacing w:val="-1"/>
              </w:rPr>
              <w:t>horizontal</w:t>
            </w:r>
            <w:r w:rsidRPr="00E85254">
              <w:rPr>
                <w:rFonts w:eastAsia="Calibri"/>
              </w:rPr>
              <w:t xml:space="preserve"> well</w:t>
            </w:r>
            <w:r w:rsidRPr="00E85254">
              <w:rPr>
                <w:rFonts w:eastAsia="Calibri"/>
                <w:spacing w:val="-1"/>
              </w:rPr>
              <w:t xml:space="preserve"> bore,</w:t>
            </w:r>
            <w:r w:rsidRPr="00E85254">
              <w:rPr>
                <w:rFonts w:eastAsia="Calibri"/>
                <w:spacing w:val="-2"/>
              </w:rPr>
              <w:t xml:space="preserve"> </w:t>
            </w:r>
            <w:r w:rsidRPr="00E85254">
              <w:rPr>
                <w:rFonts w:eastAsia="Calibri"/>
                <w:spacing w:val="-1"/>
              </w:rPr>
              <w:t>UND</w:t>
            </w:r>
            <w:r w:rsidRPr="00E85254">
              <w:rPr>
                <w:rFonts w:eastAsia="Calibri"/>
              </w:rPr>
              <w:t xml:space="preserve"> –</w:t>
            </w:r>
            <w:r w:rsidRPr="00E85254">
              <w:rPr>
                <w:rFonts w:eastAsia="Calibri"/>
                <w:spacing w:val="-2"/>
              </w:rPr>
              <w:t xml:space="preserve"> </w:t>
            </w:r>
            <w:r w:rsidRPr="00E85254">
              <w:rPr>
                <w:rFonts w:eastAsia="Calibri"/>
              </w:rPr>
              <w:t>well</w:t>
            </w:r>
            <w:r w:rsidRPr="00E85254">
              <w:rPr>
                <w:rFonts w:eastAsia="Calibri"/>
                <w:spacing w:val="-1"/>
              </w:rPr>
              <w:t xml:space="preserve"> configuration has</w:t>
            </w:r>
            <w:r w:rsidRPr="00E85254">
              <w:rPr>
                <w:rFonts w:eastAsia="Calibri"/>
                <w:spacing w:val="34"/>
              </w:rPr>
              <w:t xml:space="preserve"> </w:t>
            </w:r>
            <w:r w:rsidRPr="00E85254">
              <w:rPr>
                <w:rFonts w:eastAsia="Calibri"/>
              </w:rPr>
              <w:t xml:space="preserve">not </w:t>
            </w:r>
            <w:r w:rsidRPr="00E85254">
              <w:rPr>
                <w:rFonts w:eastAsia="Calibri"/>
                <w:spacing w:val="-1"/>
              </w:rPr>
              <w:t>been</w:t>
            </w:r>
            <w:r w:rsidRPr="00E85254">
              <w:rPr>
                <w:rFonts w:eastAsia="Calibri"/>
              </w:rPr>
              <w:t xml:space="preserve"> </w:t>
            </w:r>
            <w:r w:rsidRPr="00E85254">
              <w:rPr>
                <w:rFonts w:eastAsia="Calibri"/>
                <w:spacing w:val="-1"/>
              </w:rPr>
              <w:t xml:space="preserve">determined, </w:t>
            </w:r>
            <w:r w:rsidRPr="00E85254">
              <w:rPr>
                <w:rFonts w:eastAsia="Calibri"/>
                <w:spacing w:val="-2"/>
              </w:rPr>
              <w:t>VERTI</w:t>
            </w:r>
            <w:r w:rsidRPr="00E85254">
              <w:rPr>
                <w:rFonts w:eastAsia="Calibri"/>
                <w:spacing w:val="1"/>
              </w:rPr>
              <w:t xml:space="preserve"> </w:t>
            </w:r>
            <w:r w:rsidRPr="00E85254">
              <w:rPr>
                <w:rFonts w:eastAsia="Calibri"/>
              </w:rPr>
              <w:t>–</w:t>
            </w:r>
            <w:r w:rsidRPr="00E85254">
              <w:rPr>
                <w:rFonts w:eastAsia="Calibri"/>
                <w:spacing w:val="-2"/>
              </w:rPr>
              <w:t xml:space="preserve"> </w:t>
            </w:r>
            <w:r w:rsidRPr="00E85254">
              <w:rPr>
                <w:rFonts w:eastAsia="Calibri"/>
                <w:spacing w:val="-1"/>
              </w:rPr>
              <w:t>vertical</w:t>
            </w:r>
            <w:r w:rsidRPr="00E85254">
              <w:rPr>
                <w:rFonts w:eastAsia="Calibri"/>
              </w:rPr>
              <w:t xml:space="preserve"> </w:t>
            </w:r>
            <w:r w:rsidRPr="00E85254">
              <w:rPr>
                <w:rFonts w:eastAsia="Calibri"/>
                <w:spacing w:val="-1"/>
              </w:rPr>
              <w:t>wellbore.</w:t>
            </w:r>
          </w:p>
        </w:tc>
      </w:tr>
      <w:tr w:rsidR="00F6079F" w:rsidRPr="00033BF5" w14:paraId="1F717BD6" w14:textId="77777777" w:rsidTr="00684F21">
        <w:tc>
          <w:tcPr>
            <w:tcW w:w="4680" w:type="dxa"/>
          </w:tcPr>
          <w:p w14:paraId="06F4655C" w14:textId="77777777" w:rsidR="00F6079F" w:rsidRPr="00E85254" w:rsidRDefault="00F6079F" w:rsidP="00AB53FF">
            <w:r w:rsidRPr="00E85254">
              <w:t xml:space="preserve">Well county </w:t>
            </w:r>
          </w:p>
        </w:tc>
        <w:tc>
          <w:tcPr>
            <w:tcW w:w="4675" w:type="dxa"/>
          </w:tcPr>
          <w:p w14:paraId="68E11F0F" w14:textId="77777777" w:rsidR="00F6079F" w:rsidRPr="00E85254" w:rsidRDefault="00F6079F" w:rsidP="00AB53FF">
            <w:r w:rsidRPr="00E85254">
              <w:t>The county of Pennsylvania where the facility is located.</w:t>
            </w:r>
          </w:p>
        </w:tc>
      </w:tr>
      <w:tr w:rsidR="00F6079F" w:rsidRPr="00033BF5" w14:paraId="78FBBE68" w14:textId="77777777" w:rsidTr="00684F21">
        <w:tc>
          <w:tcPr>
            <w:tcW w:w="4680" w:type="dxa"/>
          </w:tcPr>
          <w:p w14:paraId="5FA87E1B" w14:textId="77777777" w:rsidR="00F6079F" w:rsidRPr="00E85254" w:rsidRDefault="00F6079F" w:rsidP="00AB53FF">
            <w:r w:rsidRPr="00E85254">
              <w:t xml:space="preserve">Well latitude  </w:t>
            </w:r>
          </w:p>
        </w:tc>
        <w:tc>
          <w:tcPr>
            <w:tcW w:w="4675" w:type="dxa"/>
          </w:tcPr>
          <w:p w14:paraId="5DFAC8F1" w14:textId="77777777" w:rsidR="00F6079F" w:rsidRPr="00E85254" w:rsidRDefault="00F6079F" w:rsidP="00AB53FF">
            <w:r w:rsidRPr="00E85254">
              <w:t>The Global Positioning System (GPS) latitude location of the wells, decimal equivalent using NAD83 datum.</w:t>
            </w:r>
          </w:p>
        </w:tc>
      </w:tr>
      <w:tr w:rsidR="00F6079F" w:rsidRPr="00033BF5" w14:paraId="2C732C93" w14:textId="77777777" w:rsidTr="00684F21">
        <w:tc>
          <w:tcPr>
            <w:tcW w:w="4680" w:type="dxa"/>
          </w:tcPr>
          <w:p w14:paraId="6CC49B75" w14:textId="77777777" w:rsidR="00F6079F" w:rsidRPr="00E85254" w:rsidRDefault="00F6079F" w:rsidP="00AB53FF">
            <w:r w:rsidRPr="00E85254">
              <w:t xml:space="preserve">Well longitude  </w:t>
            </w:r>
          </w:p>
        </w:tc>
        <w:tc>
          <w:tcPr>
            <w:tcW w:w="4675" w:type="dxa"/>
          </w:tcPr>
          <w:p w14:paraId="4D8CC520" w14:textId="77777777" w:rsidR="00F6079F" w:rsidRPr="00E85254" w:rsidRDefault="00F6079F" w:rsidP="00AB53FF">
            <w:r w:rsidRPr="00E85254">
              <w:t>The Global Positioning System (GPS) longitude location of the wells, decimal equivalent using NAD83 datum.</w:t>
            </w:r>
          </w:p>
        </w:tc>
      </w:tr>
      <w:tr w:rsidR="00F6079F" w:rsidRPr="00033BF5" w14:paraId="0CBE9A25" w14:textId="77777777" w:rsidTr="00684F21">
        <w:tc>
          <w:tcPr>
            <w:tcW w:w="4680" w:type="dxa"/>
          </w:tcPr>
          <w:p w14:paraId="5981D5F9" w14:textId="77777777" w:rsidR="00F6079F" w:rsidRPr="00E85254" w:rsidRDefault="00F6079F" w:rsidP="00AB53FF">
            <w:r w:rsidRPr="00E85254">
              <w:t xml:space="preserve">Well municipality </w:t>
            </w:r>
          </w:p>
          <w:p w14:paraId="64FA91BD" w14:textId="77777777" w:rsidR="00F6079F" w:rsidRPr="00E85254" w:rsidRDefault="00F6079F" w:rsidP="00AB53FF"/>
        </w:tc>
        <w:tc>
          <w:tcPr>
            <w:tcW w:w="4675" w:type="dxa"/>
          </w:tcPr>
          <w:p w14:paraId="7BB5E928" w14:textId="77777777" w:rsidR="00F6079F" w:rsidRPr="00E85254" w:rsidRDefault="00F6079F" w:rsidP="00AB53FF">
            <w:r w:rsidRPr="00E85254">
              <w:t>The municipality located in Pennsylvania where the facility is located</w:t>
            </w:r>
            <w:r>
              <w:t>.</w:t>
            </w:r>
            <w:r w:rsidRPr="00E85254">
              <w:t xml:space="preserve"> </w:t>
            </w:r>
          </w:p>
        </w:tc>
      </w:tr>
      <w:tr w:rsidR="00F6079F" w:rsidRPr="00033BF5" w14:paraId="11E39E36" w14:textId="77777777" w:rsidTr="00684F21">
        <w:tc>
          <w:tcPr>
            <w:tcW w:w="4680" w:type="dxa"/>
          </w:tcPr>
          <w:p w14:paraId="072C459A" w14:textId="77777777" w:rsidR="00F6079F" w:rsidRPr="00E85254" w:rsidRDefault="00F6079F" w:rsidP="00AB53FF">
            <w:r>
              <w:lastRenderedPageBreak/>
              <w:t>Well not submitted</w:t>
            </w:r>
          </w:p>
        </w:tc>
        <w:tc>
          <w:tcPr>
            <w:tcW w:w="4675" w:type="dxa"/>
          </w:tcPr>
          <w:p w14:paraId="4876D559" w14:textId="77777777" w:rsidR="00F6079F" w:rsidRPr="00E85254" w:rsidRDefault="00F6079F" w:rsidP="00AB53FF">
            <w:r>
              <w:t>A summary count of the wells that the operator has not reported production for.</w:t>
            </w:r>
          </w:p>
        </w:tc>
      </w:tr>
      <w:tr w:rsidR="00F6079F" w:rsidRPr="00033BF5" w14:paraId="6E2BF4BD" w14:textId="77777777" w:rsidTr="00684F21">
        <w:tc>
          <w:tcPr>
            <w:tcW w:w="4680" w:type="dxa"/>
          </w:tcPr>
          <w:p w14:paraId="64394027" w14:textId="77777777" w:rsidR="00F6079F" w:rsidRPr="00E85254" w:rsidRDefault="00F6079F" w:rsidP="00AB53FF">
            <w:r w:rsidRPr="00E85254">
              <w:t>Well pad</w:t>
            </w:r>
          </w:p>
        </w:tc>
        <w:tc>
          <w:tcPr>
            <w:tcW w:w="4675" w:type="dxa"/>
          </w:tcPr>
          <w:p w14:paraId="035EFD66" w14:textId="77777777" w:rsidR="00F6079F" w:rsidRPr="00E85254" w:rsidRDefault="00F6079F" w:rsidP="00AB53FF">
            <w:r w:rsidRPr="00E85254">
              <w:t xml:space="preserve">A unique name </w:t>
            </w:r>
            <w:proofErr w:type="gramStart"/>
            <w:r w:rsidRPr="00E85254">
              <w:t>assign</w:t>
            </w:r>
            <w:proofErr w:type="gramEnd"/>
            <w:r w:rsidRPr="00E85254">
              <w:t xml:space="preserve"> to a constructed site containing a group of wells.</w:t>
            </w:r>
          </w:p>
        </w:tc>
      </w:tr>
      <w:tr w:rsidR="00F6079F" w:rsidRPr="00033BF5" w14:paraId="74F97049" w14:textId="77777777" w:rsidTr="00684F21">
        <w:tc>
          <w:tcPr>
            <w:tcW w:w="4680" w:type="dxa"/>
          </w:tcPr>
          <w:p w14:paraId="2758E9D4" w14:textId="77777777" w:rsidR="00F6079F" w:rsidRPr="00E85254" w:rsidRDefault="00F6079F" w:rsidP="00AB53FF">
            <w:pPr>
              <w:rPr>
                <w:bCs/>
                <w:iCs/>
              </w:rPr>
            </w:pPr>
            <w:r w:rsidRPr="00E85254">
              <w:rPr>
                <w:bCs/>
                <w:iCs/>
              </w:rPr>
              <w:t>Well pad collection method</w:t>
            </w:r>
          </w:p>
        </w:tc>
        <w:tc>
          <w:tcPr>
            <w:tcW w:w="4675" w:type="dxa"/>
          </w:tcPr>
          <w:p w14:paraId="190F248A" w14:textId="77777777" w:rsidR="00F6079F" w:rsidRPr="00E85254" w:rsidRDefault="00F6079F" w:rsidP="00AB53FF">
            <w:pPr>
              <w:pStyle w:val="TableNormal1"/>
              <w:spacing w:before="0"/>
              <w:rPr>
                <w:szCs w:val="24"/>
              </w:rPr>
            </w:pPr>
            <w:r w:rsidRPr="00E85254">
              <w:rPr>
                <w:bCs/>
                <w:iCs/>
                <w:szCs w:val="24"/>
              </w:rPr>
              <w:t>The method in which the coordinates or location data was taken.</w:t>
            </w:r>
          </w:p>
        </w:tc>
      </w:tr>
      <w:tr w:rsidR="00F6079F" w:rsidRPr="00033BF5" w14:paraId="585B091F" w14:textId="77777777" w:rsidTr="00684F21">
        <w:tc>
          <w:tcPr>
            <w:tcW w:w="4680" w:type="dxa"/>
          </w:tcPr>
          <w:p w14:paraId="20559C87" w14:textId="77777777" w:rsidR="00F6079F" w:rsidRPr="00E85254" w:rsidRDefault="00F6079F" w:rsidP="00AB53FF">
            <w:pPr>
              <w:rPr>
                <w:bCs/>
                <w:iCs/>
              </w:rPr>
            </w:pPr>
            <w:r w:rsidRPr="00E85254">
              <w:rPr>
                <w:bCs/>
                <w:iCs/>
              </w:rPr>
              <w:t>Well pad datum</w:t>
            </w:r>
          </w:p>
        </w:tc>
        <w:tc>
          <w:tcPr>
            <w:tcW w:w="4675" w:type="dxa"/>
          </w:tcPr>
          <w:p w14:paraId="0F62B233" w14:textId="77777777" w:rsidR="00F6079F" w:rsidRPr="00E85254" w:rsidRDefault="00F6079F" w:rsidP="00AB53FF">
            <w:pPr>
              <w:pStyle w:val="TableNormal1"/>
              <w:spacing w:before="0"/>
              <w:rPr>
                <w:szCs w:val="24"/>
                <w:lang w:val="en"/>
              </w:rPr>
            </w:pPr>
            <w:r w:rsidRPr="00E85254">
              <w:rPr>
                <w:szCs w:val="24"/>
                <w:lang w:val="en"/>
              </w:rPr>
              <w:t xml:space="preserve">A </w:t>
            </w:r>
            <w:r w:rsidRPr="00E85254">
              <w:rPr>
                <w:bCs/>
                <w:szCs w:val="24"/>
                <w:lang w:val="en"/>
              </w:rPr>
              <w:t>Geodetic datum</w:t>
            </w:r>
            <w:r w:rsidRPr="00E85254">
              <w:rPr>
                <w:szCs w:val="24"/>
                <w:lang w:val="en"/>
              </w:rPr>
              <w:t xml:space="preserve"> or </w:t>
            </w:r>
            <w:r w:rsidRPr="00E85254">
              <w:rPr>
                <w:bCs/>
                <w:szCs w:val="24"/>
                <w:lang w:val="en"/>
              </w:rPr>
              <w:t>geodetic system</w:t>
            </w:r>
            <w:r w:rsidRPr="00E85254">
              <w:rPr>
                <w:szCs w:val="24"/>
                <w:lang w:val="en"/>
              </w:rPr>
              <w:t xml:space="preserve"> is a coordinate system, and a set of reference points, used to locate places on the Earth (or similar objects).</w:t>
            </w:r>
          </w:p>
        </w:tc>
      </w:tr>
      <w:tr w:rsidR="00F6079F" w:rsidRPr="00033BF5" w14:paraId="15A9D0E3" w14:textId="77777777" w:rsidTr="00684F21">
        <w:tc>
          <w:tcPr>
            <w:tcW w:w="4680" w:type="dxa"/>
          </w:tcPr>
          <w:p w14:paraId="3779C5C0" w14:textId="77777777" w:rsidR="00F6079F" w:rsidRPr="00E85254" w:rsidRDefault="00F6079F" w:rsidP="00AB53FF">
            <w:r w:rsidRPr="00E85254">
              <w:t>Well pad id</w:t>
            </w:r>
          </w:p>
        </w:tc>
        <w:tc>
          <w:tcPr>
            <w:tcW w:w="4675" w:type="dxa"/>
          </w:tcPr>
          <w:p w14:paraId="55A42845" w14:textId="77777777" w:rsidR="00F6079F" w:rsidRPr="00E85254" w:rsidRDefault="00F6079F" w:rsidP="00AB53FF">
            <w:r w:rsidRPr="00E85254">
              <w:t>A unique, system generated identification number assigned to the well pad.</w:t>
            </w:r>
          </w:p>
        </w:tc>
      </w:tr>
      <w:tr w:rsidR="00F6079F" w:rsidRPr="00033BF5" w14:paraId="418F5904" w14:textId="77777777" w:rsidTr="00684F21">
        <w:tc>
          <w:tcPr>
            <w:tcW w:w="4680" w:type="dxa"/>
          </w:tcPr>
          <w:p w14:paraId="2EBF4492" w14:textId="77777777" w:rsidR="00F6079F" w:rsidRPr="00E85254" w:rsidRDefault="00F6079F" w:rsidP="00AB53FF">
            <w:pPr>
              <w:rPr>
                <w:bCs/>
                <w:iCs/>
              </w:rPr>
            </w:pPr>
            <w:r w:rsidRPr="00E85254">
              <w:rPr>
                <w:bCs/>
                <w:iCs/>
              </w:rPr>
              <w:t>Well pad latitude</w:t>
            </w:r>
          </w:p>
        </w:tc>
        <w:tc>
          <w:tcPr>
            <w:tcW w:w="4675" w:type="dxa"/>
          </w:tcPr>
          <w:p w14:paraId="7AB6600A" w14:textId="77777777" w:rsidR="00F6079F" w:rsidRPr="00E85254" w:rsidRDefault="00F6079F" w:rsidP="00AB53FF">
            <w:pPr>
              <w:pStyle w:val="TableNormal1"/>
              <w:spacing w:before="0"/>
              <w:rPr>
                <w:szCs w:val="24"/>
              </w:rPr>
            </w:pPr>
            <w:r w:rsidRPr="00E85254">
              <w:rPr>
                <w:szCs w:val="24"/>
              </w:rPr>
              <w:t xml:space="preserve">The Global Positioning System (GPS) longitude location of the well pad, </w:t>
            </w:r>
            <w:r>
              <w:rPr>
                <w:szCs w:val="24"/>
              </w:rPr>
              <w:t>displayed in decimal</w:t>
            </w:r>
            <w:r w:rsidRPr="00E85254">
              <w:rPr>
                <w:szCs w:val="24"/>
              </w:rPr>
              <w:t xml:space="preserve"> degrees using NAD83 datum.</w:t>
            </w:r>
          </w:p>
        </w:tc>
      </w:tr>
      <w:tr w:rsidR="00F6079F" w:rsidRPr="00033BF5" w14:paraId="7A1AC853" w14:textId="77777777" w:rsidTr="00684F21">
        <w:tc>
          <w:tcPr>
            <w:tcW w:w="4680" w:type="dxa"/>
          </w:tcPr>
          <w:p w14:paraId="3356D22F" w14:textId="77777777" w:rsidR="00F6079F" w:rsidRPr="00E85254" w:rsidRDefault="00F6079F" w:rsidP="00AB53FF">
            <w:pPr>
              <w:rPr>
                <w:bCs/>
                <w:iCs/>
              </w:rPr>
            </w:pPr>
            <w:r w:rsidRPr="00E85254">
              <w:rPr>
                <w:bCs/>
                <w:iCs/>
              </w:rPr>
              <w:t>Well pad longitude</w:t>
            </w:r>
          </w:p>
        </w:tc>
        <w:tc>
          <w:tcPr>
            <w:tcW w:w="4675" w:type="dxa"/>
          </w:tcPr>
          <w:p w14:paraId="24CA25D9" w14:textId="77777777" w:rsidR="00F6079F" w:rsidRPr="00E85254" w:rsidRDefault="00F6079F" w:rsidP="00AB53FF">
            <w:pPr>
              <w:pStyle w:val="TableNormal1"/>
              <w:spacing w:before="0"/>
              <w:rPr>
                <w:szCs w:val="24"/>
              </w:rPr>
            </w:pPr>
            <w:r w:rsidRPr="00E85254">
              <w:rPr>
                <w:szCs w:val="24"/>
              </w:rPr>
              <w:t xml:space="preserve">The Global Positioning System (GPS) longitude location of the well pad, </w:t>
            </w:r>
            <w:r>
              <w:rPr>
                <w:szCs w:val="24"/>
              </w:rPr>
              <w:t>displayed in decimal</w:t>
            </w:r>
            <w:r w:rsidRPr="00E85254">
              <w:rPr>
                <w:szCs w:val="24"/>
              </w:rPr>
              <w:t xml:space="preserve"> degrees using NAD83 datum.</w:t>
            </w:r>
          </w:p>
        </w:tc>
      </w:tr>
      <w:tr w:rsidR="00F6079F" w:rsidRPr="00033BF5" w14:paraId="227EF62A" w14:textId="77777777" w:rsidTr="00684F21">
        <w:tc>
          <w:tcPr>
            <w:tcW w:w="4680" w:type="dxa"/>
          </w:tcPr>
          <w:p w14:paraId="708417D4" w14:textId="77777777" w:rsidR="00F6079F" w:rsidRPr="00E85254" w:rsidRDefault="00F6079F" w:rsidP="00AB53FF">
            <w:pPr>
              <w:rPr>
                <w:bCs/>
                <w:iCs/>
              </w:rPr>
            </w:pPr>
            <w:r w:rsidRPr="00E85254">
              <w:rPr>
                <w:bCs/>
                <w:iCs/>
              </w:rPr>
              <w:t>Well pad reference point</w:t>
            </w:r>
          </w:p>
        </w:tc>
        <w:tc>
          <w:tcPr>
            <w:tcW w:w="4675" w:type="dxa"/>
          </w:tcPr>
          <w:p w14:paraId="16930DA3" w14:textId="77777777" w:rsidR="00F6079F" w:rsidRPr="00E85254" w:rsidRDefault="00F6079F" w:rsidP="00AB53FF">
            <w:pPr>
              <w:pStyle w:val="TableNormal1"/>
              <w:spacing w:before="0"/>
              <w:rPr>
                <w:szCs w:val="24"/>
              </w:rPr>
            </w:pPr>
            <w:r w:rsidRPr="00E85254">
              <w:rPr>
                <w:szCs w:val="24"/>
              </w:rPr>
              <w:t>The Global Positioning System (GPS) reference point from which all coordinates and locations are taken.</w:t>
            </w:r>
          </w:p>
        </w:tc>
      </w:tr>
      <w:tr w:rsidR="00F6079F" w:rsidRPr="00033BF5" w14:paraId="3AE3D12F" w14:textId="77777777" w:rsidTr="00684F21">
        <w:trPr>
          <w:trHeight w:val="894"/>
        </w:trPr>
        <w:tc>
          <w:tcPr>
            <w:tcW w:w="4680" w:type="dxa"/>
          </w:tcPr>
          <w:p w14:paraId="7BB67BD3" w14:textId="77777777" w:rsidR="00F6079F" w:rsidRPr="00E85254" w:rsidRDefault="00F6079F" w:rsidP="00AB53FF">
            <w:pPr>
              <w:pStyle w:val="TableParagraph"/>
              <w:spacing w:line="264" w:lineRule="exact"/>
              <w:jc w:val="both"/>
              <w:rPr>
                <w:rFonts w:ascii="Times New Roman" w:eastAsia="Calibri" w:hAnsi="Times New Roman" w:cs="Times New Roman"/>
                <w:sz w:val="24"/>
                <w:szCs w:val="24"/>
              </w:rPr>
            </w:pPr>
            <w:r w:rsidRPr="00E85254">
              <w:rPr>
                <w:rFonts w:ascii="Times New Roman" w:hAnsi="Times New Roman" w:cs="Times New Roman"/>
                <w:sz w:val="24"/>
                <w:szCs w:val="24"/>
              </w:rPr>
              <w:t>Well</w:t>
            </w:r>
            <w:r w:rsidRPr="00E85254">
              <w:rPr>
                <w:rFonts w:ascii="Times New Roman" w:hAnsi="Times New Roman" w:cs="Times New Roman"/>
                <w:spacing w:val="-3"/>
                <w:sz w:val="24"/>
                <w:szCs w:val="24"/>
              </w:rPr>
              <w:t xml:space="preserve"> </w:t>
            </w:r>
            <w:r w:rsidRPr="00E85254">
              <w:rPr>
                <w:rFonts w:ascii="Times New Roman" w:hAnsi="Times New Roman" w:cs="Times New Roman"/>
                <w:spacing w:val="-1"/>
                <w:sz w:val="24"/>
                <w:szCs w:val="24"/>
              </w:rPr>
              <w:t>permit</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w:t>
            </w:r>
          </w:p>
        </w:tc>
        <w:tc>
          <w:tcPr>
            <w:tcW w:w="4675" w:type="dxa"/>
          </w:tcPr>
          <w:p w14:paraId="22B9544D" w14:textId="77777777" w:rsidR="00F6079F" w:rsidRPr="00E85254" w:rsidRDefault="00F6079F" w:rsidP="00AB53FF">
            <w:pPr>
              <w:jc w:val="both"/>
              <w:rPr>
                <w:rFonts w:eastAsia="Calibri"/>
              </w:rPr>
            </w:pPr>
            <w:r w:rsidRPr="00E85254">
              <w:t>The system generated permit number (otherwise known as American Petroleum Institute (API) Number) for the primary facility or well.</w:t>
            </w:r>
          </w:p>
        </w:tc>
      </w:tr>
      <w:tr w:rsidR="00F6079F" w:rsidRPr="00033BF5" w14:paraId="7624A56D" w14:textId="77777777" w:rsidTr="00684F21">
        <w:tc>
          <w:tcPr>
            <w:tcW w:w="4680" w:type="dxa"/>
          </w:tcPr>
          <w:p w14:paraId="50DCCF4A" w14:textId="77777777" w:rsidR="00F6079F" w:rsidRPr="00E85254" w:rsidRDefault="00F6079F" w:rsidP="00AB53FF">
            <w:pPr>
              <w:rPr>
                <w:bCs/>
                <w:iCs/>
              </w:rPr>
            </w:pPr>
            <w:r w:rsidRPr="00E85254">
              <w:rPr>
                <w:bCs/>
                <w:iCs/>
              </w:rPr>
              <w:t>Well type</w:t>
            </w:r>
          </w:p>
        </w:tc>
        <w:tc>
          <w:tcPr>
            <w:tcW w:w="4675" w:type="dxa"/>
          </w:tcPr>
          <w:p w14:paraId="42093435" w14:textId="77777777" w:rsidR="00F6079F" w:rsidRPr="00E85254" w:rsidRDefault="00F6079F" w:rsidP="00AB53FF">
            <w:pPr>
              <w:pStyle w:val="TableNormal1"/>
              <w:spacing w:before="0"/>
              <w:rPr>
                <w:szCs w:val="24"/>
              </w:rPr>
            </w:pPr>
            <w:r w:rsidRPr="00E85254">
              <w:rPr>
                <w:bCs/>
                <w:iCs/>
                <w:szCs w:val="24"/>
              </w:rPr>
              <w:t>The type of the well chosen from the following list: Coalbed Methane, Dry Hole, Gas, Injection, Multiple Well Bore, Observation, Comb. Oil and Gas, Oil, Storage Well, Test Well, Temp Unspecified, Undetermined, Waste Disposal.</w:t>
            </w:r>
          </w:p>
        </w:tc>
      </w:tr>
      <w:tr w:rsidR="00F6079F" w:rsidRPr="00033BF5" w14:paraId="1505DCDC" w14:textId="77777777" w:rsidTr="00684F21">
        <w:tc>
          <w:tcPr>
            <w:tcW w:w="4680" w:type="dxa"/>
          </w:tcPr>
          <w:p w14:paraId="76EB2E12" w14:textId="77777777" w:rsidR="00F6079F" w:rsidRPr="00E85254" w:rsidRDefault="00F6079F" w:rsidP="00AB53FF">
            <w:pPr>
              <w:rPr>
                <w:bCs/>
                <w:iCs/>
              </w:rPr>
            </w:pPr>
            <w:r>
              <w:rPr>
                <w:bCs/>
                <w:iCs/>
              </w:rPr>
              <w:t>Wells permitted</w:t>
            </w:r>
          </w:p>
        </w:tc>
        <w:tc>
          <w:tcPr>
            <w:tcW w:w="4675" w:type="dxa"/>
          </w:tcPr>
          <w:p w14:paraId="375362E6" w14:textId="77777777" w:rsidR="00F6079F" w:rsidRPr="00E85254" w:rsidRDefault="00F6079F" w:rsidP="00AB53FF">
            <w:pPr>
              <w:pStyle w:val="TableNormal1"/>
              <w:spacing w:before="0"/>
              <w:rPr>
                <w:bCs/>
                <w:iCs/>
                <w:szCs w:val="24"/>
              </w:rPr>
            </w:pPr>
            <w:r>
              <w:rPr>
                <w:bCs/>
                <w:iCs/>
                <w:szCs w:val="24"/>
              </w:rPr>
              <w:t xml:space="preserve">The number of wells that the </w:t>
            </w:r>
            <w:r>
              <w:rPr>
                <w:szCs w:val="24"/>
              </w:rPr>
              <w:t>Oil and Gas drill to operate well type</w:t>
            </w:r>
            <w:r>
              <w:rPr>
                <w:bCs/>
                <w:iCs/>
                <w:szCs w:val="24"/>
              </w:rPr>
              <w:t xml:space="preserve"> Permits Issued have generated.</w:t>
            </w:r>
          </w:p>
        </w:tc>
      </w:tr>
      <w:tr w:rsidR="00F6079F" w:rsidRPr="00033BF5" w14:paraId="1F9BF53D" w14:textId="77777777" w:rsidTr="00684F21">
        <w:tc>
          <w:tcPr>
            <w:tcW w:w="4680" w:type="dxa"/>
          </w:tcPr>
          <w:p w14:paraId="1CF6AC74" w14:textId="77777777" w:rsidR="00F6079F" w:rsidRPr="00E85254" w:rsidRDefault="00F6079F" w:rsidP="00AB53FF">
            <w:r>
              <w:t>Wells submitted</w:t>
            </w:r>
          </w:p>
        </w:tc>
        <w:tc>
          <w:tcPr>
            <w:tcW w:w="4675" w:type="dxa"/>
          </w:tcPr>
          <w:p w14:paraId="3E42B163" w14:textId="77777777" w:rsidR="00F6079F" w:rsidRPr="00E85254" w:rsidRDefault="00F6079F" w:rsidP="00AB53FF">
            <w:r>
              <w:t xml:space="preserve">A summary count of the wells that the operator has reported production for. </w:t>
            </w:r>
          </w:p>
        </w:tc>
      </w:tr>
      <w:tr w:rsidR="00F6079F" w:rsidRPr="00033BF5" w14:paraId="0A687726" w14:textId="77777777" w:rsidTr="00684F21">
        <w:tc>
          <w:tcPr>
            <w:tcW w:w="4680" w:type="dxa"/>
          </w:tcPr>
          <w:p w14:paraId="3D1BE992" w14:textId="77777777" w:rsidR="00F6079F" w:rsidRPr="00E85254" w:rsidRDefault="00F6079F" w:rsidP="00AB53FF">
            <w:pPr>
              <w:rPr>
                <w:bCs/>
                <w:iCs/>
              </w:rPr>
            </w:pPr>
            <w:r w:rsidRPr="00E85254">
              <w:rPr>
                <w:bCs/>
                <w:iCs/>
              </w:rPr>
              <w:t>Zip</w:t>
            </w:r>
          </w:p>
        </w:tc>
        <w:tc>
          <w:tcPr>
            <w:tcW w:w="4675" w:type="dxa"/>
          </w:tcPr>
          <w:p w14:paraId="72DC59A8" w14:textId="77777777" w:rsidR="00F6079F" w:rsidRPr="00E85254" w:rsidRDefault="00F6079F" w:rsidP="00AB53FF">
            <w:pPr>
              <w:pStyle w:val="TableNormal1"/>
              <w:spacing w:before="0"/>
              <w:rPr>
                <w:szCs w:val="24"/>
              </w:rPr>
            </w:pPr>
            <w:r w:rsidRPr="00E85254">
              <w:rPr>
                <w:bCs/>
                <w:iCs/>
                <w:szCs w:val="24"/>
              </w:rPr>
              <w:t xml:space="preserve">The zip code of the city and state where the facility, operator, </w:t>
            </w:r>
            <w:r w:rsidRPr="00E85254">
              <w:rPr>
                <w:szCs w:val="24"/>
              </w:rPr>
              <w:t>waste facility,</w:t>
            </w:r>
            <w:r w:rsidRPr="00E85254">
              <w:rPr>
                <w:bCs/>
                <w:iCs/>
                <w:szCs w:val="24"/>
              </w:rPr>
              <w:t xml:space="preserve"> or well pad is located (depending on the report selected).</w:t>
            </w:r>
          </w:p>
        </w:tc>
      </w:tr>
    </w:tbl>
    <w:p w14:paraId="64AF9CAF" w14:textId="77777777" w:rsidR="00776E1A" w:rsidRDefault="00776E1A" w:rsidP="008E4759">
      <w:pPr>
        <w:ind w:left="720"/>
      </w:pPr>
    </w:p>
    <w:p w14:paraId="401AC209" w14:textId="77777777" w:rsidR="00776E1A" w:rsidRDefault="00776E1A" w:rsidP="008E4759">
      <w:pPr>
        <w:ind w:left="720"/>
      </w:pPr>
    </w:p>
    <w:p w14:paraId="5D92B2A7" w14:textId="77777777" w:rsidR="00776E1A" w:rsidRDefault="00776E1A" w:rsidP="008E4759">
      <w:pPr>
        <w:ind w:left="720"/>
      </w:pPr>
    </w:p>
    <w:p w14:paraId="5FDC9346" w14:textId="77777777" w:rsidR="00776E1A" w:rsidRDefault="00776E1A" w:rsidP="008E4759">
      <w:pPr>
        <w:ind w:left="720"/>
      </w:pPr>
    </w:p>
    <w:p w14:paraId="2C0ABFC5" w14:textId="77777777" w:rsidR="00D14EE1" w:rsidRDefault="00D14EE1" w:rsidP="008E4759">
      <w:pPr>
        <w:ind w:left="720"/>
      </w:pPr>
    </w:p>
    <w:p w14:paraId="336BAC27" w14:textId="77777777" w:rsidR="00D14EE1" w:rsidRDefault="00D14EE1" w:rsidP="008E4759">
      <w:pPr>
        <w:ind w:left="720"/>
      </w:pPr>
    </w:p>
    <w:p w14:paraId="44B827DD" w14:textId="77777777" w:rsidR="0063228D" w:rsidRDefault="0063228D" w:rsidP="008E4759">
      <w:pPr>
        <w:ind w:left="720"/>
      </w:pPr>
    </w:p>
    <w:p w14:paraId="67DE1F00" w14:textId="77777777" w:rsidR="0063228D" w:rsidRDefault="0063228D" w:rsidP="008E4759">
      <w:pPr>
        <w:ind w:left="720"/>
      </w:pPr>
    </w:p>
    <w:p w14:paraId="4F583B69" w14:textId="77777777" w:rsidR="0063228D" w:rsidRDefault="0063228D" w:rsidP="008E4759">
      <w:pPr>
        <w:ind w:left="720"/>
      </w:pPr>
    </w:p>
    <w:p w14:paraId="06EC0104" w14:textId="77777777" w:rsidR="0063228D" w:rsidRDefault="0063228D" w:rsidP="008E4759">
      <w:pPr>
        <w:ind w:left="720"/>
      </w:pPr>
    </w:p>
    <w:p w14:paraId="26EFB013" w14:textId="77777777" w:rsidR="0063228D" w:rsidRDefault="0063228D" w:rsidP="008E4759">
      <w:pPr>
        <w:ind w:left="720"/>
      </w:pPr>
    </w:p>
    <w:p w14:paraId="54429687" w14:textId="77777777" w:rsidR="0063228D" w:rsidRDefault="0063228D" w:rsidP="008E4759">
      <w:pPr>
        <w:ind w:left="720"/>
      </w:pPr>
    </w:p>
    <w:p w14:paraId="199599C7" w14:textId="77777777" w:rsidR="0063228D" w:rsidRDefault="0063228D" w:rsidP="008E4759">
      <w:pPr>
        <w:ind w:left="720"/>
      </w:pPr>
    </w:p>
    <w:p w14:paraId="1B392DE1" w14:textId="77777777" w:rsidR="0063228D" w:rsidRDefault="0063228D" w:rsidP="008E4759">
      <w:pPr>
        <w:ind w:left="720"/>
      </w:pPr>
    </w:p>
    <w:p w14:paraId="7BA1C842" w14:textId="77777777" w:rsidR="0063228D" w:rsidRDefault="0063228D" w:rsidP="008E4759">
      <w:pPr>
        <w:ind w:left="720"/>
      </w:pPr>
    </w:p>
    <w:p w14:paraId="088C7CAC" w14:textId="77777777" w:rsidR="0063228D" w:rsidRDefault="0063228D" w:rsidP="008E4759">
      <w:pPr>
        <w:ind w:left="720"/>
      </w:pPr>
    </w:p>
    <w:p w14:paraId="10978D28" w14:textId="77777777" w:rsidR="0063228D" w:rsidRDefault="0063228D" w:rsidP="008E4759">
      <w:pPr>
        <w:ind w:left="720"/>
      </w:pPr>
    </w:p>
    <w:p w14:paraId="210EF3A0" w14:textId="77777777" w:rsidR="0063228D" w:rsidRDefault="0063228D" w:rsidP="008E4759">
      <w:pPr>
        <w:ind w:left="720"/>
      </w:pPr>
    </w:p>
    <w:p w14:paraId="55A50E86" w14:textId="77777777" w:rsidR="0063228D" w:rsidRDefault="0063228D" w:rsidP="008E4759">
      <w:pPr>
        <w:ind w:left="720"/>
      </w:pPr>
    </w:p>
    <w:p w14:paraId="382B1CDF" w14:textId="77777777" w:rsidR="0063228D" w:rsidRDefault="0063228D" w:rsidP="008E4759">
      <w:pPr>
        <w:ind w:left="720"/>
      </w:pPr>
    </w:p>
    <w:p w14:paraId="68FF69F5" w14:textId="77777777" w:rsidR="0063228D" w:rsidRDefault="0063228D" w:rsidP="008E4759">
      <w:pPr>
        <w:ind w:left="720"/>
      </w:pPr>
    </w:p>
    <w:p w14:paraId="2990B8C4" w14:textId="77777777" w:rsidR="0063228D" w:rsidRDefault="0063228D" w:rsidP="008E4759">
      <w:pPr>
        <w:ind w:left="720"/>
      </w:pPr>
    </w:p>
    <w:p w14:paraId="300D0C19" w14:textId="77777777" w:rsidR="0063228D" w:rsidRDefault="0063228D" w:rsidP="008E4759">
      <w:pPr>
        <w:ind w:left="720"/>
      </w:pPr>
    </w:p>
    <w:p w14:paraId="7F95ED33" w14:textId="77777777" w:rsidR="0063228D" w:rsidRDefault="0063228D" w:rsidP="008E4759">
      <w:pPr>
        <w:ind w:left="720"/>
      </w:pPr>
    </w:p>
    <w:p w14:paraId="35B9C0BA" w14:textId="77777777" w:rsidR="0063228D" w:rsidRDefault="0063228D" w:rsidP="008E4759">
      <w:pPr>
        <w:ind w:left="720"/>
      </w:pPr>
    </w:p>
    <w:p w14:paraId="32237B82" w14:textId="77777777" w:rsidR="0063228D" w:rsidRDefault="0063228D" w:rsidP="008E4759">
      <w:pPr>
        <w:ind w:left="720"/>
      </w:pPr>
    </w:p>
    <w:p w14:paraId="1645FF33" w14:textId="77777777" w:rsidR="0063228D" w:rsidRDefault="0063228D" w:rsidP="008E4759">
      <w:pPr>
        <w:ind w:left="720"/>
      </w:pPr>
    </w:p>
    <w:p w14:paraId="165BFA42" w14:textId="77777777" w:rsidR="0063228D" w:rsidRDefault="0063228D" w:rsidP="008E4759">
      <w:pPr>
        <w:ind w:left="720"/>
      </w:pPr>
    </w:p>
    <w:p w14:paraId="619C6854" w14:textId="77777777" w:rsidR="0063228D" w:rsidRDefault="0063228D" w:rsidP="008E4759">
      <w:pPr>
        <w:ind w:left="720"/>
      </w:pPr>
    </w:p>
    <w:p w14:paraId="485B3AC1" w14:textId="77777777" w:rsidR="0063228D" w:rsidRDefault="0063228D" w:rsidP="008E4759">
      <w:pPr>
        <w:ind w:left="720"/>
      </w:pPr>
    </w:p>
    <w:p w14:paraId="6EE9C897" w14:textId="77777777" w:rsidR="00033BF5" w:rsidRDefault="00033BF5" w:rsidP="00033BF5">
      <w:pPr>
        <w:pStyle w:val="Heading1"/>
      </w:pPr>
      <w:bookmarkStart w:id="24" w:name="_Toc478021571"/>
      <w:bookmarkStart w:id="25" w:name="_Toc478022123"/>
      <w:bookmarkStart w:id="26" w:name="_Toc478021572"/>
      <w:bookmarkStart w:id="27" w:name="_Toc478022124"/>
      <w:bookmarkStart w:id="28" w:name="_Toc478021573"/>
      <w:bookmarkStart w:id="29" w:name="_Toc478022125"/>
      <w:bookmarkStart w:id="30" w:name="_Toc478021574"/>
      <w:bookmarkStart w:id="31" w:name="_Toc478022126"/>
      <w:bookmarkStart w:id="32" w:name="_Toc478021575"/>
      <w:bookmarkStart w:id="33" w:name="_Toc478022127"/>
      <w:bookmarkStart w:id="34" w:name="_Toc478021576"/>
      <w:bookmarkStart w:id="35" w:name="_Toc478022128"/>
      <w:bookmarkStart w:id="36" w:name="_Other_Definitions_/"/>
      <w:bookmarkStart w:id="37" w:name="_Toc423952492"/>
      <w:bookmarkStart w:id="38" w:name="_Toc512244451"/>
      <w:bookmarkStart w:id="39" w:name="_Toc526833836"/>
      <w:bookmarkEnd w:id="24"/>
      <w:bookmarkEnd w:id="25"/>
      <w:bookmarkEnd w:id="26"/>
      <w:bookmarkEnd w:id="27"/>
      <w:bookmarkEnd w:id="28"/>
      <w:bookmarkEnd w:id="29"/>
      <w:bookmarkEnd w:id="30"/>
      <w:bookmarkEnd w:id="31"/>
      <w:bookmarkEnd w:id="32"/>
      <w:bookmarkEnd w:id="33"/>
      <w:bookmarkEnd w:id="34"/>
      <w:bookmarkEnd w:id="35"/>
      <w:bookmarkEnd w:id="36"/>
      <w:r>
        <w:t>Other Definitions / Acronyms</w:t>
      </w:r>
      <w:bookmarkEnd w:id="37"/>
      <w:bookmarkEnd w:id="38"/>
      <w:bookmarkEnd w:id="39"/>
    </w:p>
    <w:p w14:paraId="19C137D4" w14:textId="77777777" w:rsidR="00033BF5" w:rsidRPr="00033BF5" w:rsidRDefault="00033BF5" w:rsidP="00033BF5"/>
    <w:p w14:paraId="248773F1" w14:textId="77777777" w:rsidR="00033BF5" w:rsidRDefault="00033BF5" w:rsidP="00033BF5">
      <w:pPr>
        <w:ind w:left="360"/>
      </w:pPr>
      <w:r>
        <w:t>F</w:t>
      </w:r>
      <w:r w:rsidRPr="005F1DAE">
        <w:t xml:space="preserve">ollowing </w:t>
      </w:r>
      <w:r>
        <w:t>is a list</w:t>
      </w:r>
      <w:r w:rsidRPr="005F1DAE">
        <w:t xml:space="preserve"> </w:t>
      </w:r>
      <w:r>
        <w:t xml:space="preserve">of other commonly used definitions and acronyms used by the Oil and Gas Program. </w:t>
      </w:r>
    </w:p>
    <w:p w14:paraId="7B77B9AB" w14:textId="77777777" w:rsidR="00033BF5" w:rsidRDefault="00033BF5" w:rsidP="00033BF5">
      <w:pPr>
        <w:ind w:left="360"/>
      </w:pPr>
    </w:p>
    <w:tbl>
      <w:tblPr>
        <w:tblW w:w="891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3330"/>
        <w:gridCol w:w="5580"/>
      </w:tblGrid>
      <w:tr w:rsidR="008E0CAC" w:rsidRPr="00CA50C5" w14:paraId="18E936A7" w14:textId="77777777" w:rsidTr="00D95458">
        <w:trPr>
          <w:cantSplit/>
          <w:trHeight w:val="438"/>
          <w:tblHeader/>
        </w:trPr>
        <w:tc>
          <w:tcPr>
            <w:tcW w:w="3330" w:type="dxa"/>
            <w:vAlign w:val="center"/>
          </w:tcPr>
          <w:p w14:paraId="3B1ABC26" w14:textId="77777777" w:rsidR="008E0CAC" w:rsidRPr="00CA50C5" w:rsidRDefault="008E0CAC" w:rsidP="00D95458">
            <w:pPr>
              <w:jc w:val="center"/>
              <w:rPr>
                <w:b/>
                <w:bCs/>
                <w:i/>
                <w:iCs/>
              </w:rPr>
            </w:pPr>
            <w:r w:rsidRPr="00CA50C5">
              <w:rPr>
                <w:b/>
                <w:bCs/>
                <w:i/>
                <w:iCs/>
              </w:rPr>
              <w:t>Item</w:t>
            </w:r>
          </w:p>
        </w:tc>
        <w:tc>
          <w:tcPr>
            <w:tcW w:w="5580" w:type="dxa"/>
            <w:vAlign w:val="center"/>
          </w:tcPr>
          <w:p w14:paraId="0BB0CE5B" w14:textId="77777777" w:rsidR="008E0CAC" w:rsidRPr="00CA50C5" w:rsidRDefault="008E0CAC" w:rsidP="00D95458">
            <w:pPr>
              <w:pStyle w:val="TableNormal1"/>
              <w:spacing w:before="0"/>
              <w:jc w:val="center"/>
              <w:rPr>
                <w:b/>
                <w:bCs/>
                <w:i/>
                <w:iCs/>
                <w:szCs w:val="24"/>
              </w:rPr>
            </w:pPr>
            <w:r w:rsidRPr="00CA50C5">
              <w:rPr>
                <w:b/>
                <w:bCs/>
                <w:i/>
                <w:iCs/>
                <w:szCs w:val="24"/>
              </w:rPr>
              <w:t>Description</w:t>
            </w:r>
          </w:p>
        </w:tc>
      </w:tr>
      <w:tr w:rsidR="008E0CAC" w:rsidRPr="00CA50C5" w14:paraId="5BAF6DA6" w14:textId="77777777" w:rsidTr="00D95458">
        <w:tc>
          <w:tcPr>
            <w:tcW w:w="3330" w:type="dxa"/>
          </w:tcPr>
          <w:p w14:paraId="45E263FB" w14:textId="77777777" w:rsidR="008E0CAC" w:rsidRPr="00C11E28" w:rsidRDefault="008E0CAC" w:rsidP="00CA50C5">
            <w:pPr>
              <w:pStyle w:val="Default"/>
              <w:rPr>
                <w:rFonts w:ascii="Times New Roman" w:hAnsi="Times New Roman" w:cs="Times New Roman"/>
                <w:color w:val="FF0000"/>
              </w:rPr>
            </w:pPr>
            <w:r w:rsidRPr="00C11E28">
              <w:rPr>
                <w:rFonts w:ascii="Times New Roman" w:hAnsi="Times New Roman" w:cs="Times New Roman"/>
                <w:color w:val="000000" w:themeColor="text1"/>
              </w:rPr>
              <w:t>Access Road</w:t>
            </w:r>
          </w:p>
        </w:tc>
        <w:tc>
          <w:tcPr>
            <w:tcW w:w="5580" w:type="dxa"/>
          </w:tcPr>
          <w:p w14:paraId="192280AF" w14:textId="77777777" w:rsidR="008E0CAC" w:rsidRPr="00C11E28" w:rsidRDefault="008E0CAC" w:rsidP="00B40500">
            <w:pPr>
              <w:pStyle w:val="Default"/>
              <w:rPr>
                <w:rFonts w:ascii="Times New Roman" w:hAnsi="Times New Roman" w:cs="Times New Roman"/>
              </w:rPr>
            </w:pPr>
            <w:r w:rsidRPr="00C11E28">
              <w:rPr>
                <w:rFonts w:ascii="Times New Roman" w:hAnsi="Times New Roman" w:cs="Times New Roman"/>
              </w:rPr>
              <w:t>The road allowing controlled access to and from the well pad.</w:t>
            </w:r>
          </w:p>
        </w:tc>
      </w:tr>
      <w:tr w:rsidR="00261D3F" w:rsidRPr="00CA50C5" w14:paraId="45E6068D" w14:textId="77777777" w:rsidTr="00D95458">
        <w:tc>
          <w:tcPr>
            <w:tcW w:w="3330" w:type="dxa"/>
          </w:tcPr>
          <w:p w14:paraId="740E5C5B" w14:textId="77777777" w:rsidR="00261D3F" w:rsidRDefault="00261D3F" w:rsidP="00D95458">
            <w:r>
              <w:t>Au</w:t>
            </w:r>
            <w:r w:rsidR="00417132">
              <w:t>t</w:t>
            </w:r>
            <w:r>
              <w:t xml:space="preserve">h </w:t>
            </w:r>
          </w:p>
        </w:tc>
        <w:tc>
          <w:tcPr>
            <w:tcW w:w="5580" w:type="dxa"/>
          </w:tcPr>
          <w:p w14:paraId="65FA1434" w14:textId="77777777" w:rsidR="00261D3F" w:rsidRDefault="00261D3F" w:rsidP="00AB407A">
            <w:pPr>
              <w:pStyle w:val="Default"/>
              <w:rPr>
                <w:rFonts w:ascii="Times New Roman" w:hAnsi="Times New Roman" w:cs="Times New Roman"/>
              </w:rPr>
            </w:pPr>
            <w:r>
              <w:rPr>
                <w:rFonts w:ascii="Times New Roman" w:hAnsi="Times New Roman" w:cs="Times New Roman"/>
              </w:rPr>
              <w:t>An abbreviation for authorization</w:t>
            </w:r>
          </w:p>
        </w:tc>
      </w:tr>
      <w:tr w:rsidR="00AB407A" w:rsidRPr="00CA50C5" w14:paraId="08428FF5" w14:textId="77777777" w:rsidTr="00D95458">
        <w:tc>
          <w:tcPr>
            <w:tcW w:w="3330" w:type="dxa"/>
          </w:tcPr>
          <w:p w14:paraId="24962C23" w14:textId="77777777" w:rsidR="00AB407A" w:rsidRPr="00C11E28" w:rsidRDefault="00AB407A" w:rsidP="00D95458">
            <w:r>
              <w:t>Authorization(s)</w:t>
            </w:r>
          </w:p>
        </w:tc>
        <w:tc>
          <w:tcPr>
            <w:tcW w:w="5580" w:type="dxa"/>
          </w:tcPr>
          <w:p w14:paraId="3027F72F" w14:textId="77777777" w:rsidR="00AB407A" w:rsidRPr="00C11E28" w:rsidRDefault="009A2B9E" w:rsidP="00AB407A">
            <w:pPr>
              <w:pStyle w:val="Default"/>
              <w:rPr>
                <w:rFonts w:ascii="Times New Roman" w:hAnsi="Times New Roman" w:cs="Times New Roman"/>
              </w:rPr>
            </w:pPr>
            <w:r>
              <w:rPr>
                <w:rFonts w:ascii="Times New Roman" w:hAnsi="Times New Roman" w:cs="Times New Roman"/>
              </w:rPr>
              <w:t>An</w:t>
            </w:r>
            <w:r w:rsidR="00AB407A">
              <w:rPr>
                <w:rFonts w:ascii="Times New Roman" w:hAnsi="Times New Roman" w:cs="Times New Roman"/>
              </w:rPr>
              <w:t xml:space="preserve"> internal database unique-system generated document created when a well permit application is entered into the database.</w:t>
            </w:r>
          </w:p>
        </w:tc>
      </w:tr>
      <w:tr w:rsidR="008E0CAC" w:rsidRPr="00CA50C5" w14:paraId="13C86FFC" w14:textId="77777777" w:rsidTr="00D95458">
        <w:tc>
          <w:tcPr>
            <w:tcW w:w="3330" w:type="dxa"/>
          </w:tcPr>
          <w:p w14:paraId="7C996139" w14:textId="77777777" w:rsidR="008E0CAC" w:rsidRPr="00C11E28" w:rsidRDefault="008E0CAC" w:rsidP="00D95458">
            <w:r w:rsidRPr="00C11E28">
              <w:lastRenderedPageBreak/>
              <w:t>Bbl</w:t>
            </w:r>
          </w:p>
        </w:tc>
        <w:tc>
          <w:tcPr>
            <w:tcW w:w="5580" w:type="dxa"/>
          </w:tcPr>
          <w:p w14:paraId="2333C2E4" w14:textId="77777777" w:rsidR="008E0CAC" w:rsidRPr="00C11E28" w:rsidRDefault="008E0CAC" w:rsidP="003219A6">
            <w:pPr>
              <w:pStyle w:val="Default"/>
              <w:rPr>
                <w:rFonts w:ascii="Times New Roman" w:hAnsi="Times New Roman" w:cs="Times New Roman"/>
              </w:rPr>
            </w:pPr>
            <w:r w:rsidRPr="00C11E28">
              <w:rPr>
                <w:rFonts w:ascii="Times New Roman" w:hAnsi="Times New Roman" w:cs="Times New Roman"/>
              </w:rPr>
              <w:t>Barrels – the unit of measure for reporting Condensate, Oil production and some waste types production.</w:t>
            </w:r>
            <w:r w:rsidR="00766A03">
              <w:rPr>
                <w:rFonts w:ascii="Times New Roman" w:hAnsi="Times New Roman" w:cs="Times New Roman"/>
              </w:rPr>
              <w:t xml:space="preserve">  One Barrel represent 42 U.S. gallons.</w:t>
            </w:r>
          </w:p>
        </w:tc>
      </w:tr>
      <w:tr w:rsidR="008E0CAC" w:rsidRPr="00CA50C5" w14:paraId="4090E533" w14:textId="77777777" w:rsidTr="00D95458">
        <w:tc>
          <w:tcPr>
            <w:tcW w:w="3330" w:type="dxa"/>
          </w:tcPr>
          <w:p w14:paraId="0B7CD125" w14:textId="77777777" w:rsidR="008E0CAC" w:rsidRPr="00C11E28" w:rsidRDefault="008E0CAC" w:rsidP="00D95458">
            <w:r w:rsidRPr="00C11E28">
              <w:rPr>
                <w:bCs/>
                <w:iCs/>
              </w:rPr>
              <w:t>Conservation Well</w:t>
            </w:r>
          </w:p>
        </w:tc>
        <w:tc>
          <w:tcPr>
            <w:tcW w:w="5580" w:type="dxa"/>
          </w:tcPr>
          <w:p w14:paraId="4E702D91"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A conservation well is defined as any well penetrating the top of the Onondaga Limestone (or equivalent formation when the Onondaga is absent) and is at least 3,800 feet deep. This term is defined by the Oil and Gas Conservation Law. The Pennsylvania Geological Survey considers a “deep” well to be any well that penetrates the Middle Devonian Tully Limestone.</w:t>
            </w:r>
          </w:p>
        </w:tc>
      </w:tr>
      <w:tr w:rsidR="008E0CAC" w:rsidRPr="00CA50C5" w14:paraId="584638AC" w14:textId="77777777" w:rsidTr="00D95458">
        <w:tc>
          <w:tcPr>
            <w:tcW w:w="3330" w:type="dxa"/>
          </w:tcPr>
          <w:p w14:paraId="11B5A0FC" w14:textId="77777777" w:rsidR="008E0CAC" w:rsidRPr="00C11E28" w:rsidRDefault="008E0CAC" w:rsidP="00D95458">
            <w:pPr>
              <w:rPr>
                <w:bCs/>
                <w:iCs/>
              </w:rPr>
            </w:pPr>
            <w:r w:rsidRPr="00C11E28">
              <w:rPr>
                <w:bCs/>
                <w:iCs/>
              </w:rPr>
              <w:t>Conventional Well</w:t>
            </w:r>
          </w:p>
        </w:tc>
        <w:tc>
          <w:tcPr>
            <w:tcW w:w="5580" w:type="dxa"/>
          </w:tcPr>
          <w:p w14:paraId="7FED93A6"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A conventional gas well, also known as a traditional well, is a well that produces oil or gas from a conventional formation. Conventional formations are variable in age, occurring both above and below the Elk Sandstone. While a limited number of such gas wells </w:t>
            </w:r>
            <w:proofErr w:type="gramStart"/>
            <w:r w:rsidRPr="00C11E28">
              <w:rPr>
                <w:rFonts w:ascii="Times New Roman" w:hAnsi="Times New Roman" w:cs="Times New Roman"/>
              </w:rPr>
              <w:t>are capable of producing</w:t>
            </w:r>
            <w:proofErr w:type="gramEnd"/>
            <w:r w:rsidRPr="00C11E28">
              <w:rPr>
                <w:rFonts w:ascii="Times New Roman" w:hAnsi="Times New Roman" w:cs="Times New Roman"/>
              </w:rPr>
              <w:t xml:space="preserve"> sufficient quantities of gas without stimulation by hydraulic fracturing, most conventional wells require this stimulation technique due to the reservoir characteristics in Pennsylvania. Stimulation of conventional wells, however, generally does not require the volume of fluids typically required for unconventional wells.</w:t>
            </w:r>
          </w:p>
        </w:tc>
      </w:tr>
      <w:tr w:rsidR="008E0CAC" w:rsidRPr="00CA50C5" w14:paraId="60D092E1" w14:textId="77777777" w:rsidTr="00D95458">
        <w:tc>
          <w:tcPr>
            <w:tcW w:w="3330" w:type="dxa"/>
          </w:tcPr>
          <w:p w14:paraId="18F8F195" w14:textId="77777777" w:rsidR="008E0CAC" w:rsidRPr="00C11E28" w:rsidRDefault="008E0CAC" w:rsidP="00F02F37">
            <w:pPr>
              <w:rPr>
                <w:bCs/>
                <w:iCs/>
              </w:rPr>
            </w:pPr>
            <w:r w:rsidRPr="00C11E28">
              <w:rPr>
                <w:bCs/>
                <w:iCs/>
              </w:rPr>
              <w:t>Datum</w:t>
            </w:r>
          </w:p>
        </w:tc>
        <w:tc>
          <w:tcPr>
            <w:tcW w:w="5580" w:type="dxa"/>
          </w:tcPr>
          <w:p w14:paraId="2158A577" w14:textId="77777777" w:rsidR="008E0CAC" w:rsidRPr="00C11E28" w:rsidRDefault="008E0CAC" w:rsidP="003F62B7">
            <w:pPr>
              <w:pStyle w:val="TableNormal1"/>
              <w:spacing w:before="0"/>
              <w:rPr>
                <w:szCs w:val="24"/>
              </w:rPr>
            </w:pPr>
            <w:r w:rsidRPr="00C11E28">
              <w:rPr>
                <w:szCs w:val="24"/>
                <w:lang w:val="en"/>
              </w:rPr>
              <w:t xml:space="preserve">A </w:t>
            </w:r>
            <w:r w:rsidRPr="00C11E28">
              <w:rPr>
                <w:bCs/>
                <w:szCs w:val="24"/>
                <w:lang w:val="en"/>
              </w:rPr>
              <w:t>Geodetic datum</w:t>
            </w:r>
            <w:r w:rsidRPr="00C11E28">
              <w:rPr>
                <w:szCs w:val="24"/>
                <w:lang w:val="en"/>
              </w:rPr>
              <w:t xml:space="preserve"> is a coordinate system, and a set of reference points, used to locate places on the Earth (or similar objects).</w:t>
            </w:r>
          </w:p>
        </w:tc>
      </w:tr>
      <w:tr w:rsidR="008831DD" w:rsidRPr="00CA50C5" w14:paraId="7DFB8DDF" w14:textId="77777777" w:rsidTr="00D95458">
        <w:tc>
          <w:tcPr>
            <w:tcW w:w="3330" w:type="dxa"/>
          </w:tcPr>
          <w:p w14:paraId="3C9FBAF9" w14:textId="77777777" w:rsidR="008831DD" w:rsidRDefault="008831DD" w:rsidP="00D95458">
            <w:r>
              <w:t>Dispositions</w:t>
            </w:r>
          </w:p>
          <w:p w14:paraId="56D4B840" w14:textId="77777777" w:rsidR="006422EB" w:rsidRPr="00C11E28" w:rsidRDefault="006422EB" w:rsidP="00D95458">
            <w:r>
              <w:t xml:space="preserve">   Disposition Code</w:t>
            </w:r>
          </w:p>
        </w:tc>
        <w:tc>
          <w:tcPr>
            <w:tcW w:w="5580" w:type="dxa"/>
          </w:tcPr>
          <w:p w14:paraId="39AD4844" w14:textId="77777777" w:rsidR="008831DD" w:rsidRDefault="008831DD" w:rsidP="008831DD">
            <w:pPr>
              <w:pStyle w:val="Default"/>
              <w:rPr>
                <w:rFonts w:ascii="Times New Roman" w:hAnsi="Times New Roman" w:cs="Times New Roman"/>
              </w:rPr>
            </w:pPr>
            <w:r>
              <w:rPr>
                <w:rFonts w:ascii="Times New Roman" w:hAnsi="Times New Roman" w:cs="Times New Roman"/>
              </w:rPr>
              <w:t>A unique database code that is assigned to all Oil and Gas drill to operate well type permit applications/authorizations as they move thru the permit review process. Dispositions codes include:</w:t>
            </w:r>
          </w:p>
          <w:p w14:paraId="47BA2A73" w14:textId="77777777" w:rsidR="008831DD" w:rsidRDefault="008831DD" w:rsidP="008831DD">
            <w:pPr>
              <w:pStyle w:val="Default"/>
              <w:rPr>
                <w:rFonts w:ascii="Times New Roman" w:hAnsi="Times New Roman" w:cs="Times New Roman"/>
              </w:rPr>
            </w:pPr>
            <w:r w:rsidRPr="002339B9">
              <w:rPr>
                <w:rFonts w:ascii="Times New Roman" w:hAnsi="Times New Roman" w:cs="Times New Roman"/>
                <w:b/>
              </w:rPr>
              <w:t>PEND</w:t>
            </w:r>
            <w:r>
              <w:rPr>
                <w:rFonts w:ascii="Times New Roman" w:hAnsi="Times New Roman" w:cs="Times New Roman"/>
              </w:rPr>
              <w:t xml:space="preserve"> – Pending- Oil and Gas drill to operate well type application is still under review</w:t>
            </w:r>
          </w:p>
          <w:p w14:paraId="4BFB5E22" w14:textId="77777777" w:rsidR="008831DD" w:rsidRDefault="008831DD" w:rsidP="008831DD">
            <w:pPr>
              <w:pStyle w:val="Default"/>
              <w:rPr>
                <w:rFonts w:ascii="Times New Roman" w:hAnsi="Times New Roman" w:cs="Times New Roman"/>
              </w:rPr>
            </w:pPr>
            <w:r w:rsidRPr="002339B9">
              <w:rPr>
                <w:rFonts w:ascii="Times New Roman" w:hAnsi="Times New Roman" w:cs="Times New Roman"/>
                <w:b/>
              </w:rPr>
              <w:t>WITH</w:t>
            </w:r>
            <w:r>
              <w:rPr>
                <w:rFonts w:ascii="Times New Roman" w:hAnsi="Times New Roman" w:cs="Times New Roman"/>
              </w:rPr>
              <w:t xml:space="preserve"> – Withdrawn – Oil and Gas drill to operate well type </w:t>
            </w:r>
            <w:r w:rsidR="009A2B9E">
              <w:rPr>
                <w:rFonts w:ascii="Times New Roman" w:hAnsi="Times New Roman" w:cs="Times New Roman"/>
              </w:rPr>
              <w:t>application has</w:t>
            </w:r>
            <w:r>
              <w:rPr>
                <w:rFonts w:ascii="Times New Roman" w:hAnsi="Times New Roman" w:cs="Times New Roman"/>
              </w:rPr>
              <w:t xml:space="preserve"> been withdrawn by the submitter/operator.</w:t>
            </w:r>
          </w:p>
          <w:p w14:paraId="05572ED3" w14:textId="77777777" w:rsidR="008831DD" w:rsidRDefault="008831DD" w:rsidP="008831DD">
            <w:pPr>
              <w:pStyle w:val="Default"/>
              <w:rPr>
                <w:rFonts w:ascii="Times New Roman" w:hAnsi="Times New Roman" w:cs="Times New Roman"/>
              </w:rPr>
            </w:pPr>
            <w:r w:rsidRPr="00341E4A">
              <w:rPr>
                <w:rFonts w:ascii="Times New Roman" w:hAnsi="Times New Roman" w:cs="Times New Roman"/>
                <w:b/>
              </w:rPr>
              <w:t>REVOK</w:t>
            </w:r>
            <w:r>
              <w:rPr>
                <w:rFonts w:ascii="Times New Roman" w:hAnsi="Times New Roman" w:cs="Times New Roman"/>
              </w:rPr>
              <w:t xml:space="preserve"> – </w:t>
            </w:r>
            <w:r w:rsidR="009A2B9E">
              <w:rPr>
                <w:rFonts w:ascii="Times New Roman" w:hAnsi="Times New Roman" w:cs="Times New Roman"/>
              </w:rPr>
              <w:t>Revoked -</w:t>
            </w:r>
            <w:r w:rsidR="002339B9">
              <w:rPr>
                <w:rFonts w:ascii="Times New Roman" w:hAnsi="Times New Roman" w:cs="Times New Roman"/>
              </w:rPr>
              <w:t xml:space="preserve"> the Oil and Gas drill to operate well type application has been revoked by DEP.</w:t>
            </w:r>
          </w:p>
          <w:p w14:paraId="7CABFA6A" w14:textId="77777777" w:rsidR="002339B9" w:rsidRDefault="002339B9" w:rsidP="002339B9">
            <w:pPr>
              <w:pStyle w:val="Default"/>
              <w:rPr>
                <w:rFonts w:ascii="Times New Roman" w:hAnsi="Times New Roman" w:cs="Times New Roman"/>
              </w:rPr>
            </w:pPr>
            <w:r w:rsidRPr="002339B9">
              <w:rPr>
                <w:rFonts w:ascii="Times New Roman" w:hAnsi="Times New Roman" w:cs="Times New Roman"/>
                <w:b/>
              </w:rPr>
              <w:t>RETN</w:t>
            </w:r>
            <w:r>
              <w:rPr>
                <w:rFonts w:ascii="Times New Roman" w:hAnsi="Times New Roman" w:cs="Times New Roman"/>
              </w:rPr>
              <w:t xml:space="preserve"> – Returned – the Oil and Gas drill to operate well type permit application has </w:t>
            </w:r>
            <w:r w:rsidR="009A2B9E">
              <w:rPr>
                <w:rFonts w:ascii="Times New Roman" w:hAnsi="Times New Roman" w:cs="Times New Roman"/>
              </w:rPr>
              <w:t>been</w:t>
            </w:r>
            <w:r>
              <w:rPr>
                <w:rFonts w:ascii="Times New Roman" w:hAnsi="Times New Roman" w:cs="Times New Roman"/>
              </w:rPr>
              <w:t xml:space="preserve"> returned to the submitter/Operator due to incompleteness or accuracy errors.</w:t>
            </w:r>
          </w:p>
          <w:p w14:paraId="6CB2A353" w14:textId="77777777" w:rsidR="002339B9" w:rsidRDefault="002339B9" w:rsidP="002339B9">
            <w:pPr>
              <w:pStyle w:val="Default"/>
              <w:rPr>
                <w:rFonts w:ascii="Times New Roman" w:hAnsi="Times New Roman" w:cs="Times New Roman"/>
              </w:rPr>
            </w:pPr>
            <w:r w:rsidRPr="002339B9">
              <w:rPr>
                <w:rFonts w:ascii="Times New Roman" w:hAnsi="Times New Roman" w:cs="Times New Roman"/>
                <w:b/>
              </w:rPr>
              <w:lastRenderedPageBreak/>
              <w:t>ERROR</w:t>
            </w:r>
            <w:r>
              <w:rPr>
                <w:rFonts w:ascii="Times New Roman" w:hAnsi="Times New Roman" w:cs="Times New Roman"/>
              </w:rPr>
              <w:t xml:space="preserve"> – Entered in error – a mistake was entered when the Oil and Gas drill to operate well type permit application was first entered into the database.</w:t>
            </w:r>
          </w:p>
          <w:p w14:paraId="1C3099DF" w14:textId="77777777" w:rsidR="002339B9" w:rsidRDefault="002339B9" w:rsidP="002339B9">
            <w:pPr>
              <w:pStyle w:val="Default"/>
              <w:rPr>
                <w:rFonts w:ascii="Times New Roman" w:hAnsi="Times New Roman" w:cs="Times New Roman"/>
              </w:rPr>
            </w:pPr>
            <w:r w:rsidRPr="002339B9">
              <w:rPr>
                <w:rFonts w:ascii="Times New Roman" w:hAnsi="Times New Roman" w:cs="Times New Roman"/>
                <w:b/>
              </w:rPr>
              <w:t>DENI</w:t>
            </w:r>
            <w:r>
              <w:rPr>
                <w:rFonts w:ascii="Times New Roman" w:hAnsi="Times New Roman" w:cs="Times New Roman"/>
              </w:rPr>
              <w:t xml:space="preserve"> – Denied – the Oil and Gas drill to operate well type permit application was denied by permit reviewer and have been returned to the submitter/operator.</w:t>
            </w:r>
          </w:p>
          <w:p w14:paraId="0F8BB716" w14:textId="77777777" w:rsidR="002339B9" w:rsidRPr="00C11E28" w:rsidRDefault="002339B9" w:rsidP="002339B9">
            <w:pPr>
              <w:pStyle w:val="Default"/>
              <w:rPr>
                <w:rFonts w:ascii="Times New Roman" w:hAnsi="Times New Roman" w:cs="Times New Roman"/>
              </w:rPr>
            </w:pPr>
            <w:r w:rsidRPr="002339B9">
              <w:rPr>
                <w:rFonts w:ascii="Times New Roman" w:hAnsi="Times New Roman" w:cs="Times New Roman"/>
                <w:b/>
              </w:rPr>
              <w:t>ISSU</w:t>
            </w:r>
            <w:r>
              <w:rPr>
                <w:rFonts w:ascii="Times New Roman" w:hAnsi="Times New Roman" w:cs="Times New Roman"/>
              </w:rPr>
              <w:t xml:space="preserve"> – Issued – the Oil and Gas drill to operate well type permit application have been accepted and the Oil and Gas drill to operate well type permit has been issued.</w:t>
            </w:r>
          </w:p>
        </w:tc>
      </w:tr>
      <w:tr w:rsidR="008E0CAC" w:rsidRPr="00CA50C5" w14:paraId="2AE46455" w14:textId="77777777" w:rsidTr="00D95458">
        <w:tc>
          <w:tcPr>
            <w:tcW w:w="3330" w:type="dxa"/>
          </w:tcPr>
          <w:p w14:paraId="367E9DC5" w14:textId="77777777" w:rsidR="008E0CAC" w:rsidRPr="00C11E28" w:rsidRDefault="008E0CAC" w:rsidP="00D95458">
            <w:r w:rsidRPr="00C11E28">
              <w:lastRenderedPageBreak/>
              <w:t>Drilling</w:t>
            </w:r>
          </w:p>
        </w:tc>
        <w:tc>
          <w:tcPr>
            <w:tcW w:w="5580" w:type="dxa"/>
          </w:tcPr>
          <w:p w14:paraId="32776EDA"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The drilling or re-drilling of any well or the deepening of any existing well. </w:t>
            </w:r>
          </w:p>
        </w:tc>
      </w:tr>
      <w:tr w:rsidR="008E0CAC" w:rsidRPr="00CA50C5" w14:paraId="19DABD57" w14:textId="77777777" w:rsidTr="008C71AF">
        <w:trPr>
          <w:trHeight w:val="1740"/>
        </w:trPr>
        <w:tc>
          <w:tcPr>
            <w:tcW w:w="3330" w:type="dxa"/>
          </w:tcPr>
          <w:p w14:paraId="16E9E121" w14:textId="77777777" w:rsidR="008E0CAC" w:rsidRPr="00C11E28" w:rsidRDefault="008E0CAC" w:rsidP="00D95458">
            <w:r w:rsidRPr="00C11E28">
              <w:t>Gas</w:t>
            </w:r>
          </w:p>
        </w:tc>
        <w:tc>
          <w:tcPr>
            <w:tcW w:w="5580" w:type="dxa"/>
          </w:tcPr>
          <w:p w14:paraId="256E7712"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Any fluid, either combustible or noncombustible, which is produced in a natural state from the earth and which maintains a gaseous or rarified state at standard temperature of 60 degrees Fahrenheit and pressure 14.7 PSIA, any manufactured gas, any byproduct gas or any mixture of gases. </w:t>
            </w:r>
          </w:p>
        </w:tc>
      </w:tr>
      <w:tr w:rsidR="008C71AF" w:rsidRPr="00CA50C5" w14:paraId="6A37ED66" w14:textId="77777777" w:rsidTr="00D95458">
        <w:tc>
          <w:tcPr>
            <w:tcW w:w="3330" w:type="dxa"/>
          </w:tcPr>
          <w:p w14:paraId="779E773D" w14:textId="77777777" w:rsidR="008C71AF" w:rsidRPr="00C11E28" w:rsidRDefault="008C71AF" w:rsidP="00F02F37">
            <w:pPr>
              <w:rPr>
                <w:bCs/>
                <w:iCs/>
              </w:rPr>
            </w:pPr>
            <w:r>
              <w:rPr>
                <w:bCs/>
                <w:iCs/>
              </w:rPr>
              <w:t>Historical</w:t>
            </w:r>
          </w:p>
        </w:tc>
        <w:tc>
          <w:tcPr>
            <w:tcW w:w="5580" w:type="dxa"/>
          </w:tcPr>
          <w:p w14:paraId="155147B0" w14:textId="77777777" w:rsidR="008C71AF" w:rsidRPr="00C11E28" w:rsidRDefault="008C71AF" w:rsidP="008C71AF">
            <w:pPr>
              <w:pStyle w:val="Default"/>
              <w:rPr>
                <w:rFonts w:ascii="Times New Roman" w:hAnsi="Times New Roman" w:cs="Times New Roman"/>
              </w:rPr>
            </w:pPr>
            <w:r>
              <w:rPr>
                <w:rFonts w:ascii="Times New Roman" w:hAnsi="Times New Roman" w:cs="Times New Roman"/>
              </w:rPr>
              <w:t xml:space="preserve">This section </w:t>
            </w:r>
            <w:r w:rsidR="009A2B9E">
              <w:rPr>
                <w:rFonts w:ascii="Times New Roman" w:hAnsi="Times New Roman" w:cs="Times New Roman"/>
              </w:rPr>
              <w:t>includes all</w:t>
            </w:r>
            <w:r>
              <w:rPr>
                <w:rFonts w:ascii="Times New Roman" w:hAnsi="Times New Roman" w:cs="Times New Roman"/>
              </w:rPr>
              <w:t xml:space="preserve"> historical information </w:t>
            </w:r>
            <w:r w:rsidR="009A2B9E">
              <w:rPr>
                <w:rFonts w:ascii="Times New Roman" w:hAnsi="Times New Roman" w:cs="Times New Roman"/>
              </w:rPr>
              <w:t>from the</w:t>
            </w:r>
            <w:r>
              <w:rPr>
                <w:rFonts w:ascii="Times New Roman" w:hAnsi="Times New Roman" w:cs="Times New Roman"/>
              </w:rPr>
              <w:t xml:space="preserve"> very first permit issue up to and including the ending date for the report. </w:t>
            </w:r>
          </w:p>
        </w:tc>
      </w:tr>
      <w:tr w:rsidR="008E0CAC" w:rsidRPr="00CA50C5" w14:paraId="6C040C4C" w14:textId="77777777" w:rsidTr="00D95458">
        <w:tc>
          <w:tcPr>
            <w:tcW w:w="3330" w:type="dxa"/>
          </w:tcPr>
          <w:p w14:paraId="7E9B4050" w14:textId="77777777" w:rsidR="008E0CAC" w:rsidRPr="00C11E28" w:rsidRDefault="008E0CAC" w:rsidP="00F02F37">
            <w:r w:rsidRPr="00C11E28">
              <w:rPr>
                <w:bCs/>
                <w:iCs/>
              </w:rPr>
              <w:t>Hydrogen Sulfide</w:t>
            </w:r>
          </w:p>
        </w:tc>
        <w:tc>
          <w:tcPr>
            <w:tcW w:w="5580" w:type="dxa"/>
          </w:tcPr>
          <w:p w14:paraId="24FF2A3C"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Hydrogen sulfide is a poisonous gas, and is familiar as the smell of rotten eggs</w:t>
            </w:r>
            <w:r>
              <w:rPr>
                <w:rFonts w:ascii="Times New Roman" w:hAnsi="Times New Roman" w:cs="Times New Roman"/>
              </w:rPr>
              <w:t>.</w:t>
            </w:r>
          </w:p>
        </w:tc>
      </w:tr>
      <w:tr w:rsidR="008E0CAC" w:rsidRPr="00CA50C5" w14:paraId="20924FC5" w14:textId="77777777" w:rsidTr="00D95458">
        <w:tc>
          <w:tcPr>
            <w:tcW w:w="3330" w:type="dxa"/>
          </w:tcPr>
          <w:p w14:paraId="7258AAE7" w14:textId="77777777" w:rsidR="008E0CAC" w:rsidRPr="00C11E28" w:rsidRDefault="008E0CAC" w:rsidP="00D95458">
            <w:r w:rsidRPr="00C11E28">
              <w:t>Map Section</w:t>
            </w:r>
          </w:p>
        </w:tc>
        <w:tc>
          <w:tcPr>
            <w:tcW w:w="5580" w:type="dxa"/>
          </w:tcPr>
          <w:p w14:paraId="4EA16451" w14:textId="77777777" w:rsidR="008E0CAC" w:rsidRPr="00C11E28" w:rsidRDefault="008E0CAC" w:rsidP="003219A6">
            <w:pPr>
              <w:pStyle w:val="Default"/>
              <w:rPr>
                <w:rFonts w:ascii="Times New Roman" w:hAnsi="Times New Roman" w:cs="Times New Roman"/>
              </w:rPr>
            </w:pPr>
            <w:r w:rsidRPr="00C11E28">
              <w:rPr>
                <w:rFonts w:ascii="Times New Roman" w:hAnsi="Times New Roman" w:cs="Times New Roman"/>
              </w:rPr>
              <w:t xml:space="preserve">Each </w:t>
            </w:r>
            <w:r w:rsidRPr="00C11E28">
              <w:rPr>
                <w:rFonts w:ascii="Times New Roman" w:hAnsi="Times New Roman" w:cs="Times New Roman"/>
                <w:color w:val="000000" w:themeColor="text1"/>
                <w:lang w:val="en"/>
              </w:rPr>
              <w:t>United States Geological Surve</w:t>
            </w:r>
            <w:r w:rsidRPr="00C11E28">
              <w:rPr>
                <w:rFonts w:ascii="Times New Roman" w:hAnsi="Times New Roman" w:cs="Times New Roman"/>
                <w:lang w:val="en"/>
              </w:rPr>
              <w:t>y (USGS)</w:t>
            </w:r>
            <w:r w:rsidRPr="00C11E28">
              <w:rPr>
                <w:rFonts w:ascii="Times New Roman" w:hAnsi="Times New Roman" w:cs="Times New Roman"/>
              </w:rPr>
              <w:t xml:space="preserve"> quadrangle is divided into 9 equal sections.</w:t>
            </w:r>
          </w:p>
        </w:tc>
      </w:tr>
      <w:tr w:rsidR="008E0CAC" w:rsidRPr="00CA50C5" w14:paraId="319BADE0" w14:textId="77777777" w:rsidTr="00D95458">
        <w:tc>
          <w:tcPr>
            <w:tcW w:w="3330" w:type="dxa"/>
          </w:tcPr>
          <w:p w14:paraId="280AF1F7" w14:textId="77777777" w:rsidR="008E0CAC" w:rsidRPr="00C11E28" w:rsidRDefault="008E0CAC" w:rsidP="00D95458">
            <w:r w:rsidRPr="00C11E28">
              <w:t>Mcf</w:t>
            </w:r>
          </w:p>
        </w:tc>
        <w:tc>
          <w:tcPr>
            <w:tcW w:w="5580" w:type="dxa"/>
          </w:tcPr>
          <w:p w14:paraId="46F14973" w14:textId="77777777" w:rsidR="008E0CAC" w:rsidRPr="00C11E28" w:rsidRDefault="008E0CAC" w:rsidP="003219A6">
            <w:pPr>
              <w:pStyle w:val="Default"/>
              <w:rPr>
                <w:rFonts w:ascii="Times New Roman" w:hAnsi="Times New Roman" w:cs="Times New Roman"/>
              </w:rPr>
            </w:pPr>
            <w:r w:rsidRPr="00C11E28">
              <w:rPr>
                <w:rFonts w:ascii="Times New Roman" w:hAnsi="Times New Roman" w:cs="Times New Roman"/>
              </w:rPr>
              <w:t>One thousand Cubic Feet – the unit of measure for reporting gas production.</w:t>
            </w:r>
          </w:p>
        </w:tc>
      </w:tr>
      <w:tr w:rsidR="008E0CAC" w:rsidRPr="00CA50C5" w14:paraId="06D934CD" w14:textId="77777777" w:rsidTr="00D95458">
        <w:tc>
          <w:tcPr>
            <w:tcW w:w="3330" w:type="dxa"/>
          </w:tcPr>
          <w:p w14:paraId="3C6A2FD6" w14:textId="77777777" w:rsidR="008E0CAC" w:rsidRPr="00C11E28" w:rsidRDefault="008E0CAC" w:rsidP="00D95458">
            <w:r w:rsidRPr="00C11E28">
              <w:t>Oil</w:t>
            </w:r>
          </w:p>
        </w:tc>
        <w:tc>
          <w:tcPr>
            <w:tcW w:w="5580" w:type="dxa"/>
          </w:tcPr>
          <w:p w14:paraId="50B9E6D4"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Hydrocarbons in liquid form at standard temperature of 60 degrees Fahrenheit and pressure 14.7 PSIA. </w:t>
            </w:r>
          </w:p>
        </w:tc>
      </w:tr>
      <w:tr w:rsidR="008E0CAC" w:rsidRPr="00CA50C5" w14:paraId="3D90695F" w14:textId="77777777" w:rsidTr="00D95458">
        <w:tc>
          <w:tcPr>
            <w:tcW w:w="3330" w:type="dxa"/>
          </w:tcPr>
          <w:p w14:paraId="55CB5185"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Primary Facility</w:t>
            </w:r>
          </w:p>
        </w:tc>
        <w:tc>
          <w:tcPr>
            <w:tcW w:w="5580" w:type="dxa"/>
          </w:tcPr>
          <w:p w14:paraId="74034C3B" w14:textId="77777777" w:rsidR="008E0CAC" w:rsidRPr="00C11E28" w:rsidRDefault="008E0CAC" w:rsidP="00DB1A33">
            <w:pPr>
              <w:pStyle w:val="Default"/>
              <w:rPr>
                <w:rFonts w:ascii="Times New Roman" w:hAnsi="Times New Roman" w:cs="Times New Roman"/>
              </w:rPr>
            </w:pPr>
            <w:r w:rsidRPr="00C11E28">
              <w:rPr>
                <w:rFonts w:ascii="Times New Roman" w:hAnsi="Times New Roman" w:cs="Times New Roman"/>
              </w:rPr>
              <w:t xml:space="preserve">A part of the DEP database where </w:t>
            </w:r>
            <w:r>
              <w:rPr>
                <w:rFonts w:ascii="Times New Roman" w:hAnsi="Times New Roman" w:cs="Times New Roman"/>
              </w:rPr>
              <w:t xml:space="preserve">high level </w:t>
            </w:r>
            <w:r w:rsidRPr="00C11E28">
              <w:rPr>
                <w:rFonts w:ascii="Times New Roman" w:hAnsi="Times New Roman" w:cs="Times New Roman"/>
              </w:rPr>
              <w:t>information about a well is stored</w:t>
            </w:r>
            <w:r>
              <w:rPr>
                <w:rFonts w:ascii="Times New Roman" w:hAnsi="Times New Roman" w:cs="Times New Roman"/>
              </w:rPr>
              <w:t>.</w:t>
            </w:r>
            <w:r w:rsidRPr="00C11E28">
              <w:rPr>
                <w:rFonts w:ascii="Times New Roman" w:hAnsi="Times New Roman" w:cs="Times New Roman"/>
              </w:rPr>
              <w:t xml:space="preserve"> </w:t>
            </w:r>
          </w:p>
        </w:tc>
      </w:tr>
      <w:tr w:rsidR="008E0CAC" w:rsidRPr="00CA50C5" w14:paraId="7065BDC9" w14:textId="77777777" w:rsidTr="00D95458">
        <w:tc>
          <w:tcPr>
            <w:tcW w:w="3330" w:type="dxa"/>
          </w:tcPr>
          <w:p w14:paraId="682737C1" w14:textId="77777777" w:rsidR="008E0CAC" w:rsidRPr="00C11E28" w:rsidRDefault="008E0CAC" w:rsidP="0017169E">
            <w:pPr>
              <w:pStyle w:val="Default"/>
              <w:rPr>
                <w:rFonts w:ascii="Times New Roman" w:hAnsi="Times New Roman" w:cs="Times New Roman"/>
              </w:rPr>
            </w:pPr>
            <w:r w:rsidRPr="00C11E28">
              <w:rPr>
                <w:rFonts w:ascii="Times New Roman" w:hAnsi="Times New Roman" w:cs="Times New Roman"/>
              </w:rPr>
              <w:t>Quad or Quadrangle</w:t>
            </w:r>
          </w:p>
        </w:tc>
        <w:tc>
          <w:tcPr>
            <w:tcW w:w="5580" w:type="dxa"/>
          </w:tcPr>
          <w:p w14:paraId="4392C393" w14:textId="77777777" w:rsidR="008E0CAC" w:rsidRPr="00C11E28" w:rsidRDefault="008E0CAC" w:rsidP="0017169E">
            <w:pPr>
              <w:pStyle w:val="Default"/>
              <w:rPr>
                <w:rFonts w:ascii="Times New Roman" w:hAnsi="Times New Roman" w:cs="Times New Roman"/>
              </w:rPr>
            </w:pPr>
            <w:r w:rsidRPr="00C11E28">
              <w:rPr>
                <w:rFonts w:ascii="Times New Roman" w:hAnsi="Times New Roman" w:cs="Times New Roman"/>
                <w:lang w:val="en"/>
              </w:rPr>
              <w:t xml:space="preserve">In geology or geography, refers to a </w:t>
            </w:r>
            <w:r w:rsidRPr="00C11E28">
              <w:rPr>
                <w:rFonts w:ascii="Times New Roman" w:hAnsi="Times New Roman" w:cs="Times New Roman"/>
                <w:color w:val="000000" w:themeColor="text1"/>
                <w:lang w:val="en"/>
              </w:rPr>
              <w:t>United States Geological Surve</w:t>
            </w:r>
            <w:r w:rsidRPr="00C11E28">
              <w:rPr>
                <w:rFonts w:ascii="Times New Roman" w:hAnsi="Times New Roman" w:cs="Times New Roman"/>
                <w:lang w:val="en"/>
              </w:rPr>
              <w:t>y (USGS) 7.5-minute quadrangle map, which is usually named after a local physiographic feature</w:t>
            </w:r>
            <w:r>
              <w:rPr>
                <w:rFonts w:ascii="Times New Roman" w:hAnsi="Times New Roman" w:cs="Times New Roman"/>
                <w:lang w:val="en"/>
              </w:rPr>
              <w:t>.</w:t>
            </w:r>
          </w:p>
        </w:tc>
      </w:tr>
      <w:tr w:rsidR="008C71AF" w:rsidRPr="00CA50C5" w14:paraId="374373D1" w14:textId="77777777" w:rsidTr="00D95458">
        <w:tc>
          <w:tcPr>
            <w:tcW w:w="3330" w:type="dxa"/>
          </w:tcPr>
          <w:p w14:paraId="0A2EAAA1" w14:textId="77777777" w:rsidR="008C71AF" w:rsidRPr="00C11E28" w:rsidRDefault="008C71AF" w:rsidP="00CA50C5">
            <w:pPr>
              <w:pStyle w:val="Default"/>
              <w:rPr>
                <w:rFonts w:ascii="Times New Roman" w:hAnsi="Times New Roman" w:cs="Times New Roman"/>
              </w:rPr>
            </w:pPr>
            <w:r>
              <w:rPr>
                <w:rFonts w:ascii="Times New Roman" w:hAnsi="Times New Roman" w:cs="Times New Roman"/>
              </w:rPr>
              <w:t>SPUD Date</w:t>
            </w:r>
          </w:p>
        </w:tc>
        <w:tc>
          <w:tcPr>
            <w:tcW w:w="5580" w:type="dxa"/>
          </w:tcPr>
          <w:p w14:paraId="3B549777" w14:textId="77777777" w:rsidR="008C71AF" w:rsidRPr="00C11E28" w:rsidRDefault="008C71AF" w:rsidP="00DB1A33">
            <w:pPr>
              <w:pStyle w:val="Default"/>
              <w:rPr>
                <w:rFonts w:ascii="Times New Roman" w:hAnsi="Times New Roman" w:cs="Times New Roman"/>
              </w:rPr>
            </w:pPr>
            <w:r>
              <w:rPr>
                <w:rFonts w:ascii="Times New Roman" w:hAnsi="Times New Roman" w:cs="Times New Roman"/>
              </w:rPr>
              <w:t xml:space="preserve">The date that </w:t>
            </w:r>
            <w:r w:rsidR="009A2B9E">
              <w:rPr>
                <w:rFonts w:ascii="Times New Roman" w:hAnsi="Times New Roman" w:cs="Times New Roman"/>
              </w:rPr>
              <w:t>the drilling</w:t>
            </w:r>
            <w:r>
              <w:rPr>
                <w:rFonts w:ascii="Times New Roman" w:hAnsi="Times New Roman" w:cs="Times New Roman"/>
              </w:rPr>
              <w:t xml:space="preserve"> of a well commenced.</w:t>
            </w:r>
          </w:p>
        </w:tc>
      </w:tr>
      <w:tr w:rsidR="008E0CAC" w:rsidRPr="00CA50C5" w14:paraId="7FA9F1BA" w14:textId="77777777" w:rsidTr="00D95458">
        <w:tc>
          <w:tcPr>
            <w:tcW w:w="3330" w:type="dxa"/>
          </w:tcPr>
          <w:p w14:paraId="31BEEC9F"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Sub Facility</w:t>
            </w:r>
          </w:p>
        </w:tc>
        <w:tc>
          <w:tcPr>
            <w:tcW w:w="5580" w:type="dxa"/>
          </w:tcPr>
          <w:p w14:paraId="0488657C" w14:textId="77777777" w:rsidR="008E0CAC" w:rsidRPr="00C11E28" w:rsidRDefault="008E0CAC" w:rsidP="00DB1A33">
            <w:pPr>
              <w:pStyle w:val="Default"/>
              <w:rPr>
                <w:rFonts w:ascii="Times New Roman" w:hAnsi="Times New Roman" w:cs="Times New Roman"/>
              </w:rPr>
            </w:pPr>
            <w:r w:rsidRPr="00C11E28">
              <w:rPr>
                <w:rFonts w:ascii="Times New Roman" w:hAnsi="Times New Roman" w:cs="Times New Roman"/>
              </w:rPr>
              <w:t xml:space="preserve">A part of the DEP database where </w:t>
            </w:r>
            <w:r>
              <w:rPr>
                <w:rFonts w:ascii="Times New Roman" w:hAnsi="Times New Roman" w:cs="Times New Roman"/>
              </w:rPr>
              <w:t xml:space="preserve">detailed </w:t>
            </w:r>
            <w:r w:rsidRPr="00C11E28">
              <w:rPr>
                <w:rFonts w:ascii="Times New Roman" w:hAnsi="Times New Roman" w:cs="Times New Roman"/>
              </w:rPr>
              <w:t>information about a well</w:t>
            </w:r>
            <w:r>
              <w:rPr>
                <w:rFonts w:ascii="Times New Roman" w:hAnsi="Times New Roman" w:cs="Times New Roman"/>
              </w:rPr>
              <w:t xml:space="preserve"> (drilling activity)</w:t>
            </w:r>
            <w:r w:rsidRPr="00C11E28">
              <w:rPr>
                <w:rFonts w:ascii="Times New Roman" w:hAnsi="Times New Roman" w:cs="Times New Roman"/>
              </w:rPr>
              <w:t xml:space="preserve"> is stored</w:t>
            </w:r>
            <w:r>
              <w:rPr>
                <w:rFonts w:ascii="Times New Roman" w:hAnsi="Times New Roman" w:cs="Times New Roman"/>
              </w:rPr>
              <w:t>.</w:t>
            </w:r>
            <w:r w:rsidRPr="00C11E28">
              <w:rPr>
                <w:rFonts w:ascii="Times New Roman" w:hAnsi="Times New Roman" w:cs="Times New Roman"/>
              </w:rPr>
              <w:t xml:space="preserve"> </w:t>
            </w:r>
          </w:p>
        </w:tc>
      </w:tr>
      <w:tr w:rsidR="008E0CAC" w:rsidRPr="00CA50C5" w14:paraId="6C734480" w14:textId="77777777" w:rsidTr="00D95458">
        <w:tc>
          <w:tcPr>
            <w:tcW w:w="3330" w:type="dxa"/>
          </w:tcPr>
          <w:p w14:paraId="35AB68CD" w14:textId="77777777" w:rsidR="008E0CAC" w:rsidRPr="00C11E28" w:rsidRDefault="008E0CAC" w:rsidP="00D95458">
            <w:r w:rsidRPr="00C11E28">
              <w:lastRenderedPageBreak/>
              <w:t>Unconventional Wells</w:t>
            </w:r>
          </w:p>
        </w:tc>
        <w:tc>
          <w:tcPr>
            <w:tcW w:w="5580" w:type="dxa"/>
          </w:tcPr>
          <w:p w14:paraId="0BE0609C"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An unconventional gas well is a bore hole drilled or being drilled </w:t>
            </w:r>
            <w:proofErr w:type="gramStart"/>
            <w:r w:rsidRPr="00C11E28">
              <w:rPr>
                <w:rFonts w:ascii="Times New Roman" w:hAnsi="Times New Roman" w:cs="Times New Roman"/>
              </w:rPr>
              <w:t>for the purpose of</w:t>
            </w:r>
            <w:proofErr w:type="gramEnd"/>
            <w:r w:rsidRPr="00C11E28">
              <w:rPr>
                <w:rFonts w:ascii="Times New Roman" w:hAnsi="Times New Roman" w:cs="Times New Roman"/>
              </w:rPr>
              <w:t xml:space="preserve"> or to be used for the production of natural gas from an unconventional formation. An unconventional formation is defined as a geologic shale formation below the base of the Elk Sandstone or its geologic equivalent where </w:t>
            </w:r>
          </w:p>
          <w:p w14:paraId="39E6F5DF"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natural gas generally cannot be produced except by horizontal or vertical well bores stimulated by hydraulic fracturing. </w:t>
            </w:r>
          </w:p>
        </w:tc>
      </w:tr>
      <w:tr w:rsidR="008C71AF" w:rsidRPr="00CA50C5" w14:paraId="12504536" w14:textId="77777777" w:rsidTr="00403C93">
        <w:tc>
          <w:tcPr>
            <w:tcW w:w="3330" w:type="dxa"/>
          </w:tcPr>
          <w:p w14:paraId="1D17D033" w14:textId="77777777" w:rsidR="008C71AF" w:rsidRPr="00C11E28" w:rsidRDefault="008C71AF" w:rsidP="00403C93">
            <w:pPr>
              <w:pStyle w:val="Default"/>
              <w:rPr>
                <w:rFonts w:ascii="Times New Roman" w:hAnsi="Times New Roman" w:cs="Times New Roman"/>
                <w:color w:val="000000" w:themeColor="text1"/>
              </w:rPr>
            </w:pPr>
            <w:r>
              <w:rPr>
                <w:rFonts w:ascii="Times New Roman" w:hAnsi="Times New Roman" w:cs="Times New Roman"/>
                <w:color w:val="000000" w:themeColor="text1"/>
              </w:rPr>
              <w:t>Weekly</w:t>
            </w:r>
          </w:p>
        </w:tc>
        <w:tc>
          <w:tcPr>
            <w:tcW w:w="5580" w:type="dxa"/>
          </w:tcPr>
          <w:p w14:paraId="359AE502" w14:textId="77777777" w:rsidR="008C71AF" w:rsidRPr="00C11E28" w:rsidRDefault="008C71AF" w:rsidP="008C71AF">
            <w:pPr>
              <w:pStyle w:val="Default"/>
              <w:rPr>
                <w:rFonts w:ascii="Times New Roman" w:hAnsi="Times New Roman" w:cs="Times New Roman"/>
              </w:rPr>
            </w:pPr>
            <w:r>
              <w:rPr>
                <w:rFonts w:ascii="Times New Roman" w:hAnsi="Times New Roman" w:cs="Times New Roman"/>
              </w:rPr>
              <w:t>Information under these sections is for the previous calendar week, starting with Saturday and ending with Friday.</w:t>
            </w:r>
          </w:p>
        </w:tc>
      </w:tr>
      <w:tr w:rsidR="008E0CAC" w:rsidRPr="00CA50C5" w14:paraId="510C9D24" w14:textId="77777777" w:rsidTr="00D95458">
        <w:tc>
          <w:tcPr>
            <w:tcW w:w="3330" w:type="dxa"/>
          </w:tcPr>
          <w:p w14:paraId="2C7BE709" w14:textId="77777777" w:rsidR="008E0CAC" w:rsidRPr="00C11E28" w:rsidRDefault="008E0CAC" w:rsidP="00D95458">
            <w:r w:rsidRPr="00C11E28">
              <w:t>Well</w:t>
            </w:r>
          </w:p>
        </w:tc>
        <w:tc>
          <w:tcPr>
            <w:tcW w:w="5580" w:type="dxa"/>
          </w:tcPr>
          <w:p w14:paraId="285B0383"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A bore hole drilled or being drilled </w:t>
            </w:r>
            <w:proofErr w:type="gramStart"/>
            <w:r w:rsidRPr="00C11E28">
              <w:rPr>
                <w:rFonts w:ascii="Times New Roman" w:hAnsi="Times New Roman" w:cs="Times New Roman"/>
              </w:rPr>
              <w:t>for the purpose of</w:t>
            </w:r>
            <w:proofErr w:type="gramEnd"/>
            <w:r w:rsidRPr="00C11E28">
              <w:rPr>
                <w:rFonts w:ascii="Times New Roman" w:hAnsi="Times New Roman" w:cs="Times New Roman"/>
              </w:rPr>
              <w:t xml:space="preserve"> or to be used for producing, extracting or injecting any gas, petroleum or other liquid related to oil or gas production or storage, including brine disposal, but excluding bore holes drilled to produce potable water to be used as such. The term “well” does not include a bore hole drilled or being drilled for the purpose of or to be used for systems of monitoring, producing or extracting gas from solid waste disposal facilities, as long as the wells are subject to the act of July 7, 1980 (P.L. 380, No. 97), known as the Solid Waste Management Act, and do not penetrate a workable coal seam. The term also does not include a borehole drilled or being drilled </w:t>
            </w:r>
            <w:proofErr w:type="gramStart"/>
            <w:r w:rsidRPr="00C11E28">
              <w:rPr>
                <w:rFonts w:ascii="Times New Roman" w:hAnsi="Times New Roman" w:cs="Times New Roman"/>
              </w:rPr>
              <w:t>for the purpose of</w:t>
            </w:r>
            <w:proofErr w:type="gramEnd"/>
            <w:r w:rsidRPr="00C11E28">
              <w:rPr>
                <w:rFonts w:ascii="Times New Roman" w:hAnsi="Times New Roman" w:cs="Times New Roman"/>
              </w:rPr>
              <w:t xml:space="preserve"> or to be used for degasifying coal seams if the following conditions are satisfied: </w:t>
            </w:r>
          </w:p>
          <w:p w14:paraId="46A277C1"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(1)(A) the bore hole is used to vent methane to the outside atmosphere from an operating coal mine; and </w:t>
            </w:r>
          </w:p>
          <w:p w14:paraId="61D905AC"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    (B) the bore hole is regulated as part of the mining permit pursuant to the act of June 22, 1937 (P.L. 1987, No. 394), known as The Clean Streams Law, and the act of May 31, 1945 (P.L. 1198, No. 418), known as the Surface Mining Conservation and Reclamation Act; and </w:t>
            </w:r>
          </w:p>
          <w:p w14:paraId="5DBB7A2A"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    </w:t>
            </w:r>
            <w:r>
              <w:rPr>
                <w:rFonts w:ascii="Times New Roman" w:hAnsi="Times New Roman" w:cs="Times New Roman"/>
              </w:rPr>
              <w:t>(C</w:t>
            </w:r>
            <w:r w:rsidRPr="00C11E28">
              <w:rPr>
                <w:rFonts w:ascii="Times New Roman" w:hAnsi="Times New Roman" w:cs="Times New Roman"/>
              </w:rPr>
              <w:t xml:space="preserve">) the bore hole is drilled by the operator of the operating coal mine </w:t>
            </w:r>
            <w:proofErr w:type="gramStart"/>
            <w:r w:rsidRPr="00C11E28">
              <w:rPr>
                <w:rFonts w:ascii="Times New Roman" w:hAnsi="Times New Roman" w:cs="Times New Roman"/>
              </w:rPr>
              <w:t>for the purpose of</w:t>
            </w:r>
            <w:proofErr w:type="gramEnd"/>
            <w:r w:rsidRPr="00C11E28">
              <w:rPr>
                <w:rFonts w:ascii="Times New Roman" w:hAnsi="Times New Roman" w:cs="Times New Roman"/>
              </w:rPr>
              <w:t xml:space="preserve"> increased safety; or </w:t>
            </w:r>
          </w:p>
          <w:p w14:paraId="7C4A7F8F" w14:textId="77777777" w:rsidR="008E0CAC" w:rsidRPr="00C11E28" w:rsidRDefault="008E0CAC" w:rsidP="003F62B7">
            <w:r w:rsidRPr="00C11E28">
              <w:lastRenderedPageBreak/>
              <w:t xml:space="preserve">(2) The bore hole is used to vent methane to the outside atmosphere pursuant to a State or Federal funded abandoned mine reclamation project. </w:t>
            </w:r>
          </w:p>
        </w:tc>
      </w:tr>
      <w:tr w:rsidR="008C71AF" w:rsidRPr="00CA50C5" w14:paraId="31F013D9" w14:textId="77777777" w:rsidTr="00D95458">
        <w:tc>
          <w:tcPr>
            <w:tcW w:w="3330" w:type="dxa"/>
          </w:tcPr>
          <w:p w14:paraId="6BF54238" w14:textId="77777777" w:rsidR="008C71AF" w:rsidRPr="00C11E28" w:rsidRDefault="008C71AF" w:rsidP="00CA50C5">
            <w:pPr>
              <w:pStyle w:val="Default"/>
              <w:rPr>
                <w:rFonts w:ascii="Times New Roman" w:hAnsi="Times New Roman" w:cs="Times New Roman"/>
              </w:rPr>
            </w:pPr>
            <w:r>
              <w:rPr>
                <w:rFonts w:ascii="Times New Roman" w:hAnsi="Times New Roman" w:cs="Times New Roman"/>
              </w:rPr>
              <w:lastRenderedPageBreak/>
              <w:t>Well Drilled</w:t>
            </w:r>
          </w:p>
        </w:tc>
        <w:tc>
          <w:tcPr>
            <w:tcW w:w="5580" w:type="dxa"/>
          </w:tcPr>
          <w:p w14:paraId="3AFA5DDF" w14:textId="77777777" w:rsidR="008C71AF" w:rsidRPr="00C11E28" w:rsidRDefault="008C71AF" w:rsidP="008C71AF">
            <w:pPr>
              <w:pStyle w:val="Default"/>
              <w:rPr>
                <w:rFonts w:ascii="Times New Roman" w:hAnsi="Times New Roman" w:cs="Times New Roman"/>
              </w:rPr>
            </w:pPr>
            <w:r>
              <w:rPr>
                <w:rFonts w:ascii="Times New Roman" w:hAnsi="Times New Roman" w:cs="Times New Roman"/>
              </w:rPr>
              <w:t>The number of well that the operator has reported to DEP the SPUD Date.</w:t>
            </w:r>
          </w:p>
        </w:tc>
      </w:tr>
      <w:tr w:rsidR="008E0CAC" w:rsidRPr="00CA50C5" w14:paraId="2565A132" w14:textId="77777777" w:rsidTr="00D95458">
        <w:tc>
          <w:tcPr>
            <w:tcW w:w="3330" w:type="dxa"/>
          </w:tcPr>
          <w:p w14:paraId="62362B85"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Well Operator or Operator </w:t>
            </w:r>
          </w:p>
          <w:p w14:paraId="5330764A" w14:textId="77777777" w:rsidR="008E0CAC" w:rsidRPr="00C11E28" w:rsidRDefault="008E0CAC" w:rsidP="00D95458"/>
        </w:tc>
        <w:tc>
          <w:tcPr>
            <w:tcW w:w="5580" w:type="dxa"/>
          </w:tcPr>
          <w:p w14:paraId="0536E115"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The person designated as the well operator or operator on the permit application or well registration. Where a permit or registration was not issued, the term shall mean any person who locates, drills, operates, alters or plugs any well or reconditions any well with the purpose of production there from.</w:t>
            </w:r>
          </w:p>
        </w:tc>
      </w:tr>
      <w:tr w:rsidR="008E0CAC" w:rsidRPr="00CA50C5" w14:paraId="52CDA023" w14:textId="77777777" w:rsidTr="00D95458">
        <w:tc>
          <w:tcPr>
            <w:tcW w:w="3330" w:type="dxa"/>
          </w:tcPr>
          <w:p w14:paraId="46E5C857" w14:textId="77777777" w:rsidR="008E0CAC" w:rsidRPr="00C11E28" w:rsidRDefault="008E0CAC" w:rsidP="00CA50C5">
            <w:pPr>
              <w:pStyle w:val="Default"/>
              <w:rPr>
                <w:rFonts w:ascii="Times New Roman" w:hAnsi="Times New Roman" w:cs="Times New Roman"/>
                <w:color w:val="FF0000"/>
              </w:rPr>
            </w:pPr>
            <w:r w:rsidRPr="00C11E28">
              <w:rPr>
                <w:rFonts w:ascii="Times New Roman" w:hAnsi="Times New Roman" w:cs="Times New Roman"/>
                <w:color w:val="000000" w:themeColor="text1"/>
              </w:rPr>
              <w:t>Well Pad</w:t>
            </w:r>
          </w:p>
        </w:tc>
        <w:tc>
          <w:tcPr>
            <w:tcW w:w="5580" w:type="dxa"/>
          </w:tcPr>
          <w:p w14:paraId="78438EE3"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The area </w:t>
            </w:r>
            <w:r w:rsidR="00766A03">
              <w:rPr>
                <w:rFonts w:ascii="Times New Roman" w:hAnsi="Times New Roman" w:cs="Times New Roman"/>
              </w:rPr>
              <w:t xml:space="preserve">that has been cleared in order </w:t>
            </w:r>
            <w:proofErr w:type="gramStart"/>
            <w:r w:rsidR="00766A03">
              <w:rPr>
                <w:rFonts w:ascii="Times New Roman" w:hAnsi="Times New Roman" w:cs="Times New Roman"/>
              </w:rPr>
              <w:t xml:space="preserve">to </w:t>
            </w:r>
            <w:r w:rsidRPr="00C11E28">
              <w:rPr>
                <w:rFonts w:ascii="Times New Roman" w:hAnsi="Times New Roman" w:cs="Times New Roman"/>
              </w:rPr>
              <w:t xml:space="preserve"> where</w:t>
            </w:r>
            <w:proofErr w:type="gramEnd"/>
            <w:r w:rsidRPr="00C11E28">
              <w:rPr>
                <w:rFonts w:ascii="Times New Roman" w:hAnsi="Times New Roman" w:cs="Times New Roman"/>
              </w:rPr>
              <w:t xml:space="preserve"> one or more wells are to be drilled.</w:t>
            </w:r>
          </w:p>
        </w:tc>
      </w:tr>
      <w:tr w:rsidR="00341E4A" w:rsidRPr="00CA50C5" w14:paraId="04BAB7BF" w14:textId="77777777" w:rsidTr="00D95458">
        <w:tc>
          <w:tcPr>
            <w:tcW w:w="3330" w:type="dxa"/>
          </w:tcPr>
          <w:p w14:paraId="35853A5A" w14:textId="77777777" w:rsidR="00341E4A" w:rsidRPr="00C11E28" w:rsidRDefault="00341E4A" w:rsidP="00CA50C5">
            <w:pPr>
              <w:pStyle w:val="Default"/>
              <w:rPr>
                <w:rFonts w:ascii="Times New Roman" w:hAnsi="Times New Roman" w:cs="Times New Roman"/>
                <w:color w:val="000000" w:themeColor="text1"/>
              </w:rPr>
            </w:pPr>
            <w:r>
              <w:rPr>
                <w:rFonts w:ascii="Times New Roman" w:hAnsi="Times New Roman" w:cs="Times New Roman"/>
                <w:color w:val="000000" w:themeColor="text1"/>
              </w:rPr>
              <w:t>YTD</w:t>
            </w:r>
          </w:p>
        </w:tc>
        <w:tc>
          <w:tcPr>
            <w:tcW w:w="5580" w:type="dxa"/>
          </w:tcPr>
          <w:p w14:paraId="531C6E27" w14:textId="77777777" w:rsidR="00341E4A" w:rsidRPr="00C11E28" w:rsidRDefault="00341E4A" w:rsidP="00CA50C5">
            <w:pPr>
              <w:pStyle w:val="Default"/>
              <w:rPr>
                <w:rFonts w:ascii="Times New Roman" w:hAnsi="Times New Roman" w:cs="Times New Roman"/>
              </w:rPr>
            </w:pPr>
            <w:r>
              <w:rPr>
                <w:rFonts w:ascii="Times New Roman" w:hAnsi="Times New Roman" w:cs="Times New Roman"/>
              </w:rPr>
              <w:t>Year-to Date. Information under these section is for the current</w:t>
            </w:r>
            <w:r w:rsidR="008C71AF">
              <w:rPr>
                <w:rFonts w:ascii="Times New Roman" w:hAnsi="Times New Roman" w:cs="Times New Roman"/>
              </w:rPr>
              <w:t xml:space="preserve"> calendar</w:t>
            </w:r>
            <w:r>
              <w:rPr>
                <w:rFonts w:ascii="Times New Roman" w:hAnsi="Times New Roman" w:cs="Times New Roman"/>
              </w:rPr>
              <w:t xml:space="preserve"> year, starting with January and ending with</w:t>
            </w:r>
            <w:r w:rsidR="008C71AF">
              <w:rPr>
                <w:rFonts w:ascii="Times New Roman" w:hAnsi="Times New Roman" w:cs="Times New Roman"/>
              </w:rPr>
              <w:t xml:space="preserve"> </w:t>
            </w:r>
            <w:r>
              <w:rPr>
                <w:rFonts w:ascii="Times New Roman" w:hAnsi="Times New Roman" w:cs="Times New Roman"/>
              </w:rPr>
              <w:t>December.</w:t>
            </w:r>
          </w:p>
        </w:tc>
      </w:tr>
    </w:tbl>
    <w:p w14:paraId="0A27CB3E" w14:textId="77777777" w:rsidR="00033BF5" w:rsidRDefault="00033BF5" w:rsidP="008E4759">
      <w:pPr>
        <w:ind w:left="720"/>
      </w:pPr>
    </w:p>
    <w:p w14:paraId="33ACCD7C" w14:textId="77777777" w:rsidR="0036055E" w:rsidRDefault="0036055E" w:rsidP="008E4759">
      <w:pPr>
        <w:ind w:left="720"/>
      </w:pPr>
    </w:p>
    <w:p w14:paraId="0753DE39" w14:textId="77777777" w:rsidR="0003547A" w:rsidRDefault="0003547A" w:rsidP="008E4759">
      <w:pPr>
        <w:ind w:left="720"/>
      </w:pPr>
    </w:p>
    <w:p w14:paraId="3780F1D2" w14:textId="77777777" w:rsidR="0003547A" w:rsidRDefault="0003547A" w:rsidP="008E4759">
      <w:pPr>
        <w:ind w:left="720"/>
      </w:pPr>
    </w:p>
    <w:p w14:paraId="68C9D935" w14:textId="77777777" w:rsidR="0003547A" w:rsidRDefault="0003547A" w:rsidP="008E4759">
      <w:pPr>
        <w:ind w:left="720"/>
      </w:pPr>
    </w:p>
    <w:p w14:paraId="229EB0E1" w14:textId="77777777" w:rsidR="0003547A" w:rsidRDefault="0003547A" w:rsidP="008E4759">
      <w:pPr>
        <w:ind w:left="720"/>
      </w:pPr>
    </w:p>
    <w:p w14:paraId="3CF46D6C" w14:textId="77777777" w:rsidR="0003547A" w:rsidRDefault="0003547A" w:rsidP="008E4759">
      <w:pPr>
        <w:ind w:left="720"/>
      </w:pPr>
    </w:p>
    <w:p w14:paraId="08169F3B" w14:textId="77777777" w:rsidR="0003547A" w:rsidRDefault="0003547A" w:rsidP="008E4759">
      <w:pPr>
        <w:ind w:left="720"/>
      </w:pPr>
    </w:p>
    <w:p w14:paraId="66E7497D" w14:textId="77777777" w:rsidR="0003547A" w:rsidRDefault="0003547A" w:rsidP="008E4759">
      <w:pPr>
        <w:ind w:left="720"/>
      </w:pPr>
    </w:p>
    <w:p w14:paraId="51FB1CF2" w14:textId="77777777" w:rsidR="0003547A" w:rsidRDefault="0003547A" w:rsidP="008E4759">
      <w:pPr>
        <w:ind w:left="720"/>
      </w:pPr>
    </w:p>
    <w:p w14:paraId="29925645" w14:textId="77777777" w:rsidR="0003547A" w:rsidRDefault="0003547A" w:rsidP="008E4759">
      <w:pPr>
        <w:ind w:left="720"/>
      </w:pPr>
    </w:p>
    <w:p w14:paraId="6E044D2F" w14:textId="77777777" w:rsidR="0003547A" w:rsidRDefault="0003547A" w:rsidP="008E4759">
      <w:pPr>
        <w:ind w:left="720"/>
      </w:pPr>
    </w:p>
    <w:p w14:paraId="36120627" w14:textId="77777777" w:rsidR="003D3E34" w:rsidRDefault="003D3E34" w:rsidP="008E4759">
      <w:pPr>
        <w:ind w:left="720"/>
      </w:pPr>
    </w:p>
    <w:p w14:paraId="6C82C63B" w14:textId="77777777" w:rsidR="00220ABC" w:rsidRDefault="00220ABC" w:rsidP="00220ABC">
      <w:pPr>
        <w:pStyle w:val="Heading1"/>
      </w:pPr>
      <w:bookmarkStart w:id="40" w:name="_Toc423952493"/>
      <w:bookmarkStart w:id="41" w:name="_Toc512244452"/>
      <w:bookmarkStart w:id="42" w:name="_Toc526833837"/>
      <w:r>
        <w:t>Report Controls</w:t>
      </w:r>
      <w:bookmarkEnd w:id="40"/>
      <w:bookmarkEnd w:id="41"/>
      <w:bookmarkEnd w:id="42"/>
    </w:p>
    <w:p w14:paraId="6FFBAAE2" w14:textId="77777777" w:rsidR="00220ABC" w:rsidRPr="00033BF5" w:rsidRDefault="00220ABC" w:rsidP="00220ABC"/>
    <w:p w14:paraId="24D79E35" w14:textId="77777777" w:rsidR="00220ABC" w:rsidRDefault="00220ABC" w:rsidP="00220ABC">
      <w:pPr>
        <w:ind w:left="360"/>
      </w:pPr>
      <w:r>
        <w:t>F</w:t>
      </w:r>
      <w:r w:rsidRPr="005F1DAE">
        <w:t xml:space="preserve">ollowing </w:t>
      </w:r>
      <w:r>
        <w:t>is a list</w:t>
      </w:r>
      <w:r w:rsidRPr="005F1DAE">
        <w:t xml:space="preserve"> </w:t>
      </w:r>
      <w:r>
        <w:t>of functions/controls used by the reporting</w:t>
      </w:r>
      <w:r w:rsidR="00DB1A33">
        <w:t xml:space="preserve"> software</w:t>
      </w:r>
      <w:r>
        <w:t xml:space="preserve"> tool. </w:t>
      </w:r>
    </w:p>
    <w:p w14:paraId="7EDD25B3" w14:textId="77777777" w:rsidR="00220ABC" w:rsidRDefault="00220ABC" w:rsidP="00220ABC">
      <w:pPr>
        <w:ind w:left="360"/>
      </w:pPr>
    </w:p>
    <w:tbl>
      <w:tblPr>
        <w:tblW w:w="891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3330"/>
        <w:gridCol w:w="5580"/>
      </w:tblGrid>
      <w:tr w:rsidR="00220ABC" w:rsidRPr="00B26473" w14:paraId="405811FD" w14:textId="77777777" w:rsidTr="00D95458">
        <w:trPr>
          <w:cantSplit/>
          <w:trHeight w:val="438"/>
          <w:tblHeader/>
        </w:trPr>
        <w:tc>
          <w:tcPr>
            <w:tcW w:w="3330" w:type="dxa"/>
            <w:vAlign w:val="center"/>
          </w:tcPr>
          <w:p w14:paraId="04FC4B0D" w14:textId="77777777" w:rsidR="00220ABC" w:rsidRPr="00B26473" w:rsidRDefault="00220ABC" w:rsidP="00D95458">
            <w:pPr>
              <w:jc w:val="center"/>
              <w:rPr>
                <w:b/>
                <w:bCs/>
                <w:i/>
                <w:iCs/>
              </w:rPr>
            </w:pPr>
            <w:r>
              <w:rPr>
                <w:b/>
                <w:bCs/>
                <w:i/>
                <w:iCs/>
              </w:rPr>
              <w:t>Item</w:t>
            </w:r>
          </w:p>
        </w:tc>
        <w:tc>
          <w:tcPr>
            <w:tcW w:w="5580" w:type="dxa"/>
            <w:vAlign w:val="center"/>
          </w:tcPr>
          <w:p w14:paraId="5DD7F17C" w14:textId="77777777" w:rsidR="00220ABC" w:rsidRPr="00B26473" w:rsidRDefault="00220ABC" w:rsidP="00D95458">
            <w:pPr>
              <w:pStyle w:val="TableNormal1"/>
              <w:spacing w:before="0"/>
              <w:jc w:val="center"/>
              <w:rPr>
                <w:b/>
                <w:bCs/>
                <w:i/>
                <w:iCs/>
                <w:szCs w:val="24"/>
              </w:rPr>
            </w:pPr>
            <w:r>
              <w:rPr>
                <w:b/>
                <w:bCs/>
                <w:i/>
                <w:iCs/>
                <w:szCs w:val="24"/>
              </w:rPr>
              <w:t>Description</w:t>
            </w:r>
          </w:p>
        </w:tc>
      </w:tr>
      <w:tr w:rsidR="00220ABC" w:rsidRPr="005F1DAE" w14:paraId="67B975E0" w14:textId="77777777" w:rsidTr="00D95458">
        <w:tc>
          <w:tcPr>
            <w:tcW w:w="3330" w:type="dxa"/>
          </w:tcPr>
          <w:p w14:paraId="0DB6FEFD" w14:textId="77777777" w:rsidR="00220ABC" w:rsidRPr="00211E70" w:rsidRDefault="00220ABC" w:rsidP="00D95458">
            <w:r>
              <w:rPr>
                <w:noProof/>
              </w:rPr>
              <w:drawing>
                <wp:inline distT="0" distB="0" distL="0" distR="0" wp14:anchorId="23FF4605" wp14:editId="132E0676">
                  <wp:extent cx="170497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04975" cy="247650"/>
                          </a:xfrm>
                          <a:prstGeom prst="rect">
                            <a:avLst/>
                          </a:prstGeom>
                          <a:noFill/>
                          <a:ln>
                            <a:noFill/>
                          </a:ln>
                        </pic:spPr>
                      </pic:pic>
                    </a:graphicData>
                  </a:graphic>
                </wp:inline>
              </w:drawing>
            </w:r>
          </w:p>
        </w:tc>
        <w:tc>
          <w:tcPr>
            <w:tcW w:w="5580" w:type="dxa"/>
          </w:tcPr>
          <w:p w14:paraId="4060EEDA" w14:textId="77777777" w:rsidR="00220ABC" w:rsidRPr="00076B80" w:rsidRDefault="00220ABC" w:rsidP="00220ABC">
            <w:pPr>
              <w:pStyle w:val="Default"/>
              <w:rPr>
                <w:rFonts w:ascii="Times New Roman" w:hAnsi="Times New Roman" w:cs="Times New Roman"/>
              </w:rPr>
            </w:pPr>
            <w:r w:rsidRPr="00EB1F4B">
              <w:rPr>
                <w:rFonts w:ascii="Times New Roman" w:hAnsi="Times New Roman" w:cs="Times New Roman"/>
              </w:rPr>
              <w:t xml:space="preserve">Used for paging from report page to report page. </w:t>
            </w:r>
          </w:p>
          <w:p w14:paraId="61B7EAD9" w14:textId="77777777" w:rsidR="00220ABC" w:rsidRPr="00076B80" w:rsidRDefault="00220ABC" w:rsidP="00D95458"/>
        </w:tc>
      </w:tr>
      <w:tr w:rsidR="00220ABC" w:rsidRPr="005F1DAE" w14:paraId="43DF848C" w14:textId="77777777" w:rsidTr="00D95458">
        <w:tc>
          <w:tcPr>
            <w:tcW w:w="3330" w:type="dxa"/>
          </w:tcPr>
          <w:p w14:paraId="50EBF38E" w14:textId="77777777" w:rsidR="00220ABC" w:rsidRDefault="00220ABC" w:rsidP="00D95458">
            <w:r>
              <w:rPr>
                <w:noProof/>
              </w:rPr>
              <w:drawing>
                <wp:inline distT="0" distB="0" distL="0" distR="0" wp14:anchorId="67BA8BC5" wp14:editId="7A90F987">
                  <wp:extent cx="1059180" cy="365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57275" cy="365102"/>
                          </a:xfrm>
                          <a:prstGeom prst="rect">
                            <a:avLst/>
                          </a:prstGeom>
                          <a:noFill/>
                          <a:ln>
                            <a:noFill/>
                          </a:ln>
                        </pic:spPr>
                      </pic:pic>
                    </a:graphicData>
                  </a:graphic>
                </wp:inline>
              </w:drawing>
            </w:r>
          </w:p>
        </w:tc>
        <w:tc>
          <w:tcPr>
            <w:tcW w:w="5580" w:type="dxa"/>
          </w:tcPr>
          <w:p w14:paraId="06EB7EFB" w14:textId="77777777" w:rsidR="00220ABC" w:rsidRPr="00076B80" w:rsidRDefault="00220ABC" w:rsidP="00220ABC">
            <w:pPr>
              <w:pStyle w:val="Default"/>
              <w:rPr>
                <w:rFonts w:ascii="Times New Roman" w:hAnsi="Times New Roman" w:cs="Times New Roman"/>
              </w:rPr>
            </w:pPr>
            <w:r w:rsidRPr="00076B80">
              <w:rPr>
                <w:rFonts w:ascii="Times New Roman" w:hAnsi="Times New Roman" w:cs="Times New Roman"/>
              </w:rPr>
              <w:t xml:space="preserve">Used to set the size of the report displayed. </w:t>
            </w:r>
          </w:p>
          <w:p w14:paraId="13732858" w14:textId="77777777" w:rsidR="00220ABC" w:rsidRPr="00076B80" w:rsidRDefault="00220ABC" w:rsidP="00D95458"/>
        </w:tc>
      </w:tr>
      <w:tr w:rsidR="00220ABC" w:rsidRPr="005F1DAE" w14:paraId="71AFB961" w14:textId="77777777" w:rsidTr="00D95458">
        <w:tc>
          <w:tcPr>
            <w:tcW w:w="3330" w:type="dxa"/>
          </w:tcPr>
          <w:p w14:paraId="70ECBAC2" w14:textId="77777777" w:rsidR="00220ABC" w:rsidRDefault="00220ABC" w:rsidP="00D95458">
            <w:r>
              <w:rPr>
                <w:noProof/>
              </w:rPr>
              <w:lastRenderedPageBreak/>
              <w:drawing>
                <wp:inline distT="0" distB="0" distL="0" distR="0" wp14:anchorId="26C19EA4" wp14:editId="6CEFB0F3">
                  <wp:extent cx="1516380" cy="3048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14475" cy="304417"/>
                          </a:xfrm>
                          <a:prstGeom prst="rect">
                            <a:avLst/>
                          </a:prstGeom>
                          <a:noFill/>
                          <a:ln>
                            <a:noFill/>
                          </a:ln>
                        </pic:spPr>
                      </pic:pic>
                    </a:graphicData>
                  </a:graphic>
                </wp:inline>
              </w:drawing>
            </w:r>
          </w:p>
        </w:tc>
        <w:tc>
          <w:tcPr>
            <w:tcW w:w="5580" w:type="dxa"/>
          </w:tcPr>
          <w:p w14:paraId="44C5A4C1" w14:textId="77777777" w:rsidR="00220ABC" w:rsidRPr="00076B80" w:rsidRDefault="00220ABC" w:rsidP="00220ABC">
            <w:pPr>
              <w:pStyle w:val="Default"/>
              <w:rPr>
                <w:rFonts w:ascii="Times New Roman" w:hAnsi="Times New Roman" w:cs="Times New Roman"/>
              </w:rPr>
            </w:pPr>
            <w:r w:rsidRPr="00076B80">
              <w:rPr>
                <w:rFonts w:ascii="Times New Roman" w:hAnsi="Times New Roman" w:cs="Times New Roman"/>
              </w:rPr>
              <w:t xml:space="preserve">Used to search the report for specific information. </w:t>
            </w:r>
          </w:p>
          <w:p w14:paraId="6D4E58C0" w14:textId="77777777" w:rsidR="00220ABC" w:rsidRPr="00076B80" w:rsidRDefault="00220ABC" w:rsidP="00D95458"/>
        </w:tc>
      </w:tr>
      <w:tr w:rsidR="00220ABC" w:rsidRPr="005F1DAE" w14:paraId="5DC11656" w14:textId="77777777" w:rsidTr="00D95458">
        <w:tc>
          <w:tcPr>
            <w:tcW w:w="3330" w:type="dxa"/>
          </w:tcPr>
          <w:p w14:paraId="7D67B359" w14:textId="77777777" w:rsidR="00220ABC" w:rsidRDefault="00220ABC" w:rsidP="00D95458">
            <w:pPr>
              <w:rPr>
                <w:noProof/>
              </w:rPr>
            </w:pPr>
            <w:r>
              <w:rPr>
                <w:noProof/>
              </w:rPr>
              <w:drawing>
                <wp:inline distT="0" distB="0" distL="0" distR="0" wp14:anchorId="42643D08" wp14:editId="1A864555">
                  <wp:extent cx="3333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88374C">
              <w:rPr>
                <w:noProof/>
              </w:rPr>
              <w:t xml:space="preserve">  Export </w:t>
            </w:r>
          </w:p>
          <w:p w14:paraId="0E5859F1" w14:textId="77777777" w:rsidR="00220ABC" w:rsidRDefault="00D11337" w:rsidP="00D95458">
            <w:pPr>
              <w:rPr>
                <w:noProof/>
              </w:rPr>
            </w:pPr>
            <w:r>
              <w:rPr>
                <w:rFonts w:ascii="Verdana" w:hAnsi="Verdana"/>
                <w:noProof/>
                <w:sz w:val="20"/>
                <w:szCs w:val="20"/>
              </w:rPr>
              <w:drawing>
                <wp:inline distT="0" distB="0" distL="0" distR="0" wp14:anchorId="2C1E9729" wp14:editId="2C99CC19">
                  <wp:extent cx="1386840" cy="1158240"/>
                  <wp:effectExtent l="0" t="0" r="3810" b="3810"/>
                  <wp:docPr id="8" name="Picture 8" descr="cid:image002.png@01D0B7FB.5CD2F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B7FB.5CD2FD70"/>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1386840" cy="1158240"/>
                          </a:xfrm>
                          <a:prstGeom prst="rect">
                            <a:avLst/>
                          </a:prstGeom>
                          <a:noFill/>
                          <a:ln>
                            <a:noFill/>
                          </a:ln>
                        </pic:spPr>
                      </pic:pic>
                    </a:graphicData>
                  </a:graphic>
                </wp:inline>
              </w:drawing>
            </w:r>
          </w:p>
          <w:p w14:paraId="6E7F28B9" w14:textId="77777777" w:rsidR="004D615E" w:rsidRDefault="004D615E" w:rsidP="00D95458">
            <w:pPr>
              <w:rPr>
                <w:noProof/>
              </w:rPr>
            </w:pPr>
          </w:p>
        </w:tc>
        <w:tc>
          <w:tcPr>
            <w:tcW w:w="5580" w:type="dxa"/>
          </w:tcPr>
          <w:p w14:paraId="1F4A2790" w14:textId="77777777" w:rsidR="004D615E" w:rsidRPr="00076B80" w:rsidRDefault="004D615E" w:rsidP="004D615E">
            <w:pPr>
              <w:pStyle w:val="Default"/>
              <w:rPr>
                <w:rFonts w:ascii="Times New Roman" w:hAnsi="Times New Roman" w:cs="Times New Roman"/>
              </w:rPr>
            </w:pPr>
            <w:r w:rsidRPr="00076B80">
              <w:rPr>
                <w:rFonts w:ascii="Times New Roman" w:hAnsi="Times New Roman" w:cs="Times New Roman"/>
              </w:rPr>
              <w:t xml:space="preserve">Used to select the file type of the report </w:t>
            </w:r>
            <w:r w:rsidR="00D11337">
              <w:rPr>
                <w:rFonts w:ascii="Times New Roman" w:hAnsi="Times New Roman" w:cs="Times New Roman"/>
              </w:rPr>
              <w:t>exporting</w:t>
            </w:r>
            <w:r w:rsidR="0088374C">
              <w:rPr>
                <w:rFonts w:ascii="Times New Roman" w:hAnsi="Times New Roman" w:cs="Times New Roman"/>
              </w:rPr>
              <w:t>.</w:t>
            </w:r>
            <w:r w:rsidR="00D11337">
              <w:rPr>
                <w:rFonts w:ascii="Times New Roman" w:hAnsi="Times New Roman" w:cs="Times New Roman"/>
              </w:rPr>
              <w:t xml:space="preserve"> </w:t>
            </w:r>
            <w:r w:rsidR="0088374C">
              <w:rPr>
                <w:rFonts w:ascii="Times New Roman" w:hAnsi="Times New Roman" w:cs="Times New Roman"/>
              </w:rPr>
              <w:t xml:space="preserve"> </w:t>
            </w:r>
            <w:r w:rsidRPr="00076B80">
              <w:rPr>
                <w:rFonts w:ascii="Times New Roman" w:hAnsi="Times New Roman" w:cs="Times New Roman"/>
              </w:rPr>
              <w:t xml:space="preserve"> </w:t>
            </w:r>
          </w:p>
          <w:p w14:paraId="7ADC7795" w14:textId="77777777" w:rsidR="00220ABC" w:rsidRDefault="00220ABC" w:rsidP="00220ABC">
            <w:pPr>
              <w:pStyle w:val="Default"/>
              <w:rPr>
                <w:rFonts w:ascii="Times New Roman" w:hAnsi="Times New Roman" w:cs="Times New Roman"/>
              </w:rPr>
            </w:pPr>
          </w:p>
          <w:p w14:paraId="76E478C6" w14:textId="77777777" w:rsidR="00EA5710" w:rsidRDefault="00EA5710" w:rsidP="00EA5710">
            <w:pPr>
              <w:pStyle w:val="Default"/>
              <w:rPr>
                <w:rFonts w:ascii="Times New Roman" w:hAnsi="Times New Roman"/>
              </w:rPr>
            </w:pPr>
            <w:r>
              <w:rPr>
                <w:rFonts w:ascii="Times New Roman" w:hAnsi="Times New Roman"/>
              </w:rPr>
              <w:t xml:space="preserve">NOTE:  The best export option for viewing and sorting data is CSV.  Selecting CSV will export the data as a comma delimited file, and most default systems are set to open the CSV file in Excel (spreadsheet format).  </w:t>
            </w:r>
          </w:p>
          <w:p w14:paraId="35FA48A1" w14:textId="77777777" w:rsidR="0088374C" w:rsidRPr="00076B80" w:rsidRDefault="0088374C" w:rsidP="0088374C">
            <w:pPr>
              <w:pStyle w:val="Default"/>
              <w:rPr>
                <w:rFonts w:ascii="Times New Roman" w:hAnsi="Times New Roman" w:cs="Times New Roman"/>
              </w:rPr>
            </w:pPr>
          </w:p>
        </w:tc>
      </w:tr>
      <w:tr w:rsidR="004D615E" w:rsidRPr="005F1DAE" w14:paraId="0FCA863D" w14:textId="77777777" w:rsidTr="00D95458">
        <w:tc>
          <w:tcPr>
            <w:tcW w:w="3330" w:type="dxa"/>
          </w:tcPr>
          <w:p w14:paraId="5382D6E1" w14:textId="77777777" w:rsidR="004D615E" w:rsidRDefault="004D615E" w:rsidP="00D95458">
            <w:pPr>
              <w:rPr>
                <w:noProof/>
              </w:rPr>
            </w:pPr>
            <w:r>
              <w:rPr>
                <w:noProof/>
              </w:rPr>
              <w:drawing>
                <wp:inline distT="0" distB="0" distL="0" distR="0" wp14:anchorId="2337AA82" wp14:editId="29950562">
                  <wp:extent cx="21907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000D6142">
              <w:rPr>
                <w:noProof/>
              </w:rPr>
              <w:t xml:space="preserve">     Refresh</w:t>
            </w:r>
          </w:p>
        </w:tc>
        <w:tc>
          <w:tcPr>
            <w:tcW w:w="5580" w:type="dxa"/>
          </w:tcPr>
          <w:p w14:paraId="5D7A5652" w14:textId="77777777" w:rsidR="004D615E" w:rsidRPr="00076B80" w:rsidRDefault="004D615E" w:rsidP="004D615E">
            <w:pPr>
              <w:pStyle w:val="Default"/>
              <w:rPr>
                <w:rFonts w:ascii="Times New Roman" w:hAnsi="Times New Roman" w:cs="Times New Roman"/>
              </w:rPr>
            </w:pPr>
            <w:r w:rsidRPr="00076B80">
              <w:rPr>
                <w:rFonts w:ascii="Times New Roman" w:hAnsi="Times New Roman" w:cs="Times New Roman"/>
              </w:rPr>
              <w:t xml:space="preserve">Used to refresh the report based on the earlier selected parameters. </w:t>
            </w:r>
          </w:p>
          <w:p w14:paraId="394E66CD" w14:textId="77777777" w:rsidR="004D615E" w:rsidRPr="00076B80" w:rsidRDefault="004D615E" w:rsidP="004D615E">
            <w:pPr>
              <w:pStyle w:val="Default"/>
              <w:rPr>
                <w:rFonts w:ascii="Times New Roman" w:hAnsi="Times New Roman" w:cs="Times New Roman"/>
              </w:rPr>
            </w:pPr>
          </w:p>
        </w:tc>
      </w:tr>
      <w:tr w:rsidR="000D6142" w:rsidRPr="005F1DAE" w14:paraId="3A9C9B9A" w14:textId="77777777" w:rsidTr="00D95458">
        <w:tc>
          <w:tcPr>
            <w:tcW w:w="3330" w:type="dxa"/>
          </w:tcPr>
          <w:p w14:paraId="678C9BBD" w14:textId="77777777" w:rsidR="000D6142" w:rsidRDefault="000D6142" w:rsidP="00D95458">
            <w:pPr>
              <w:rPr>
                <w:noProof/>
              </w:rPr>
            </w:pPr>
            <w:r>
              <w:rPr>
                <w:noProof/>
              </w:rPr>
              <w:drawing>
                <wp:inline distT="0" distB="0" distL="0" distR="0" wp14:anchorId="54FC575E" wp14:editId="6FB09806">
                  <wp:extent cx="373380" cy="331893"/>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73380" cy="331893"/>
                          </a:xfrm>
                          <a:prstGeom prst="rect">
                            <a:avLst/>
                          </a:prstGeom>
                          <a:noFill/>
                          <a:ln>
                            <a:noFill/>
                          </a:ln>
                        </pic:spPr>
                      </pic:pic>
                    </a:graphicData>
                  </a:graphic>
                </wp:inline>
              </w:drawing>
            </w:r>
            <w:r>
              <w:rPr>
                <w:noProof/>
              </w:rPr>
              <w:t xml:space="preserve">  Print</w:t>
            </w:r>
          </w:p>
        </w:tc>
        <w:tc>
          <w:tcPr>
            <w:tcW w:w="5580" w:type="dxa"/>
          </w:tcPr>
          <w:p w14:paraId="183F89BD" w14:textId="77777777" w:rsidR="000D6142" w:rsidRPr="00EB1F4B" w:rsidRDefault="000D6142" w:rsidP="000D6142">
            <w:pPr>
              <w:pStyle w:val="Default"/>
              <w:rPr>
                <w:rFonts w:ascii="Times New Roman" w:hAnsi="Times New Roman" w:cs="Times New Roman"/>
              </w:rPr>
            </w:pPr>
            <w:r w:rsidRPr="00EB1F4B">
              <w:rPr>
                <w:rFonts w:ascii="Times New Roman" w:hAnsi="Times New Roman" w:cs="Times New Roman"/>
              </w:rPr>
              <w:t xml:space="preserve">Used to print the current report to your local selected printer. </w:t>
            </w:r>
          </w:p>
          <w:p w14:paraId="5893D699" w14:textId="77777777" w:rsidR="000D6142" w:rsidRPr="00076B80" w:rsidRDefault="000D6142" w:rsidP="004D615E">
            <w:pPr>
              <w:pStyle w:val="Default"/>
              <w:rPr>
                <w:rFonts w:ascii="Times New Roman" w:hAnsi="Times New Roman" w:cs="Times New Roman"/>
              </w:rPr>
            </w:pPr>
          </w:p>
        </w:tc>
      </w:tr>
    </w:tbl>
    <w:p w14:paraId="250A2BA1" w14:textId="77777777" w:rsidR="00220ABC" w:rsidRDefault="00220ABC" w:rsidP="00220ABC">
      <w:pPr>
        <w:ind w:left="720"/>
      </w:pPr>
    </w:p>
    <w:p w14:paraId="12387A4F" w14:textId="77777777" w:rsidR="00D32E94" w:rsidRDefault="00D32E94" w:rsidP="00220ABC">
      <w:pPr>
        <w:ind w:left="720"/>
      </w:pPr>
    </w:p>
    <w:p w14:paraId="1BB8F2BB" w14:textId="77777777" w:rsidR="00530992" w:rsidRDefault="00530992" w:rsidP="00220ABC">
      <w:pPr>
        <w:ind w:left="720"/>
      </w:pPr>
    </w:p>
    <w:p w14:paraId="2144B518" w14:textId="77777777" w:rsidR="00530992" w:rsidRDefault="00530992" w:rsidP="00220ABC">
      <w:pPr>
        <w:ind w:left="720"/>
      </w:pPr>
    </w:p>
    <w:p w14:paraId="63E4264B" w14:textId="77777777" w:rsidR="00530992" w:rsidRDefault="00530992" w:rsidP="00220ABC">
      <w:pPr>
        <w:ind w:left="720"/>
      </w:pPr>
    </w:p>
    <w:p w14:paraId="429DFD83" w14:textId="77777777" w:rsidR="00D14EE1" w:rsidRDefault="00D14EE1" w:rsidP="00220ABC">
      <w:pPr>
        <w:ind w:left="720"/>
      </w:pPr>
    </w:p>
    <w:p w14:paraId="42136481" w14:textId="77777777" w:rsidR="00530992" w:rsidRDefault="00530992" w:rsidP="00220ABC">
      <w:pPr>
        <w:ind w:left="720"/>
      </w:pPr>
    </w:p>
    <w:bookmarkStart w:id="43" w:name="verisonhistory"/>
    <w:p w14:paraId="7D038180" w14:textId="77777777" w:rsidR="00D32E94" w:rsidRDefault="00D32E94" w:rsidP="00D32E94">
      <w:pPr>
        <w:pStyle w:val="Heading1"/>
        <w:rPr>
          <w:rStyle w:val="Hyperlink"/>
          <w:rFonts w:eastAsia="Calibri"/>
          <w:bCs/>
          <w:color w:val="000000" w:themeColor="text1"/>
          <w:u w:val="none"/>
        </w:rPr>
      </w:pPr>
      <w:r w:rsidRPr="00EB1F4B">
        <w:fldChar w:fldCharType="begin"/>
      </w:r>
      <w:r w:rsidRPr="00EB1F4B">
        <w:rPr>
          <w:color w:val="000000" w:themeColor="text1"/>
        </w:rPr>
        <w:instrText xml:space="preserve"> HYPERLINK \l "tableofcontents" </w:instrText>
      </w:r>
      <w:r w:rsidRPr="00EB1F4B">
        <w:rPr>
          <w:rFonts w:eastAsia="Calibri"/>
        </w:rPr>
        <w:fldChar w:fldCharType="end"/>
      </w:r>
      <w:r w:rsidR="00530992">
        <w:rPr>
          <w:rStyle w:val="Hyperlink"/>
          <w:rFonts w:eastAsia="Calibri"/>
          <w:bCs/>
          <w:color w:val="000000" w:themeColor="text1"/>
          <w:u w:val="none"/>
        </w:rPr>
        <w:t xml:space="preserve"> </w:t>
      </w:r>
      <w:bookmarkStart w:id="44" w:name="_Toc512244453"/>
      <w:bookmarkStart w:id="45" w:name="_Toc526833838"/>
      <w:r w:rsidR="00530992">
        <w:rPr>
          <w:rStyle w:val="Hyperlink"/>
          <w:rFonts w:eastAsia="Calibri"/>
          <w:bCs/>
          <w:color w:val="000000" w:themeColor="text1"/>
          <w:u w:val="none"/>
        </w:rPr>
        <w:t>Version History</w:t>
      </w:r>
      <w:bookmarkEnd w:id="44"/>
      <w:bookmarkEnd w:id="45"/>
    </w:p>
    <w:p w14:paraId="0A8C0723" w14:textId="77777777" w:rsidR="00530992" w:rsidRPr="00EB1F4B" w:rsidRDefault="00530992" w:rsidP="00EB1F4B">
      <w:pP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439"/>
        <w:gridCol w:w="6726"/>
      </w:tblGrid>
      <w:tr w:rsidR="00D32E94" w:rsidRPr="00044A50" w14:paraId="382497A0" w14:textId="77777777" w:rsidTr="00852E9C">
        <w:trPr>
          <w:jc w:val="center"/>
        </w:trPr>
        <w:tc>
          <w:tcPr>
            <w:tcW w:w="1185" w:type="dxa"/>
            <w:shd w:val="clear" w:color="auto" w:fill="auto"/>
          </w:tcPr>
          <w:bookmarkEnd w:id="43"/>
          <w:p w14:paraId="38FA721A" w14:textId="77777777" w:rsidR="00D32E94" w:rsidRPr="00044A50" w:rsidRDefault="00D32E94" w:rsidP="00852E9C">
            <w:pPr>
              <w:rPr>
                <w:rFonts w:ascii="Arial" w:hAnsi="Arial" w:cs="Arial"/>
                <w:b/>
                <w:color w:val="000000"/>
              </w:rPr>
            </w:pPr>
            <w:r w:rsidRPr="00044A50">
              <w:rPr>
                <w:rFonts w:ascii="Arial" w:hAnsi="Arial" w:cs="Arial"/>
                <w:b/>
                <w:color w:val="000000"/>
              </w:rPr>
              <w:t>Version</w:t>
            </w:r>
          </w:p>
        </w:tc>
        <w:tc>
          <w:tcPr>
            <w:tcW w:w="1439" w:type="dxa"/>
            <w:shd w:val="clear" w:color="auto" w:fill="auto"/>
          </w:tcPr>
          <w:p w14:paraId="7AF8259C" w14:textId="77777777" w:rsidR="00D32E94" w:rsidRPr="00044A50" w:rsidRDefault="00D32E94" w:rsidP="00852E9C">
            <w:pPr>
              <w:rPr>
                <w:rFonts w:ascii="Arial" w:hAnsi="Arial" w:cs="Arial"/>
                <w:b/>
                <w:color w:val="000000"/>
              </w:rPr>
            </w:pPr>
            <w:r w:rsidRPr="00044A50">
              <w:rPr>
                <w:rFonts w:ascii="Arial" w:hAnsi="Arial" w:cs="Arial"/>
                <w:b/>
                <w:color w:val="000000"/>
              </w:rPr>
              <w:t>Date</w:t>
            </w:r>
          </w:p>
        </w:tc>
        <w:tc>
          <w:tcPr>
            <w:tcW w:w="6726" w:type="dxa"/>
            <w:shd w:val="clear" w:color="auto" w:fill="auto"/>
          </w:tcPr>
          <w:p w14:paraId="1CC7CD88" w14:textId="77777777" w:rsidR="00D32E94" w:rsidRPr="00044A50" w:rsidRDefault="00D32E94" w:rsidP="00852E9C">
            <w:pPr>
              <w:rPr>
                <w:rFonts w:ascii="Arial" w:hAnsi="Arial" w:cs="Arial"/>
                <w:b/>
                <w:color w:val="000000"/>
              </w:rPr>
            </w:pPr>
            <w:r w:rsidRPr="00044A50">
              <w:rPr>
                <w:rFonts w:ascii="Arial" w:hAnsi="Arial" w:cs="Arial"/>
                <w:b/>
                <w:color w:val="000000"/>
              </w:rPr>
              <w:t>Revision reason</w:t>
            </w:r>
          </w:p>
        </w:tc>
      </w:tr>
      <w:tr w:rsidR="00D32E94" w:rsidRPr="00044A50" w14:paraId="6632500B" w14:textId="77777777" w:rsidTr="00852E9C">
        <w:trPr>
          <w:jc w:val="center"/>
        </w:trPr>
        <w:tc>
          <w:tcPr>
            <w:tcW w:w="1185" w:type="dxa"/>
            <w:shd w:val="clear" w:color="auto" w:fill="auto"/>
          </w:tcPr>
          <w:p w14:paraId="6ED997F5" w14:textId="77777777" w:rsidR="00D32E94" w:rsidRPr="00044A50" w:rsidRDefault="00D32E94" w:rsidP="00852E9C">
            <w:pPr>
              <w:rPr>
                <w:rFonts w:ascii="Arial" w:hAnsi="Arial" w:cs="Arial"/>
                <w:color w:val="000000"/>
              </w:rPr>
            </w:pPr>
            <w:r w:rsidRPr="00044A50">
              <w:rPr>
                <w:rFonts w:ascii="Arial" w:hAnsi="Arial" w:cs="Arial"/>
                <w:color w:val="000000"/>
              </w:rPr>
              <w:t>1.0</w:t>
            </w:r>
          </w:p>
        </w:tc>
        <w:tc>
          <w:tcPr>
            <w:tcW w:w="1439" w:type="dxa"/>
            <w:shd w:val="clear" w:color="auto" w:fill="auto"/>
          </w:tcPr>
          <w:p w14:paraId="2CA7931B" w14:textId="77777777" w:rsidR="00D32E94" w:rsidRPr="00044A50" w:rsidRDefault="00530992" w:rsidP="00852E9C">
            <w:pPr>
              <w:rPr>
                <w:rFonts w:ascii="Arial" w:hAnsi="Arial" w:cs="Arial"/>
                <w:color w:val="000000"/>
              </w:rPr>
            </w:pPr>
            <w:r>
              <w:rPr>
                <w:rFonts w:ascii="Arial" w:hAnsi="Arial" w:cs="Arial"/>
                <w:color w:val="000000"/>
              </w:rPr>
              <w:t>03/21/2013</w:t>
            </w:r>
          </w:p>
        </w:tc>
        <w:tc>
          <w:tcPr>
            <w:tcW w:w="6726" w:type="dxa"/>
            <w:shd w:val="clear" w:color="auto" w:fill="auto"/>
          </w:tcPr>
          <w:p w14:paraId="33C34B73" w14:textId="77777777" w:rsidR="00D32E94" w:rsidRPr="00044A50" w:rsidRDefault="00D32E94" w:rsidP="00852E9C">
            <w:pPr>
              <w:rPr>
                <w:rFonts w:ascii="Arial" w:hAnsi="Arial" w:cs="Arial"/>
                <w:color w:val="000000"/>
              </w:rPr>
            </w:pPr>
            <w:r w:rsidRPr="00044A50">
              <w:rPr>
                <w:rFonts w:ascii="Arial" w:hAnsi="Arial" w:cs="Arial"/>
                <w:color w:val="000000"/>
              </w:rPr>
              <w:t xml:space="preserve">Created </w:t>
            </w:r>
            <w:r>
              <w:rPr>
                <w:rFonts w:ascii="Arial" w:hAnsi="Arial" w:cs="Arial"/>
                <w:color w:val="000000"/>
              </w:rPr>
              <w:t>Interactive Report Data Dictionary</w:t>
            </w:r>
          </w:p>
        </w:tc>
      </w:tr>
      <w:tr w:rsidR="00852E9C" w:rsidRPr="00044A50" w14:paraId="6DE3A42E" w14:textId="77777777" w:rsidTr="00852E9C">
        <w:trPr>
          <w:jc w:val="center"/>
        </w:trPr>
        <w:tc>
          <w:tcPr>
            <w:tcW w:w="1185" w:type="dxa"/>
            <w:shd w:val="clear" w:color="auto" w:fill="auto"/>
          </w:tcPr>
          <w:p w14:paraId="3335AAF6" w14:textId="77777777" w:rsidR="00852E9C" w:rsidRPr="00044A50" w:rsidRDefault="00852E9C" w:rsidP="00852E9C">
            <w:pPr>
              <w:rPr>
                <w:rFonts w:ascii="Arial" w:hAnsi="Arial" w:cs="Arial"/>
                <w:color w:val="000000"/>
              </w:rPr>
            </w:pPr>
            <w:r>
              <w:rPr>
                <w:rFonts w:ascii="Arial" w:hAnsi="Arial" w:cs="Arial"/>
                <w:color w:val="000000"/>
              </w:rPr>
              <w:t>1.1</w:t>
            </w:r>
          </w:p>
        </w:tc>
        <w:tc>
          <w:tcPr>
            <w:tcW w:w="1439" w:type="dxa"/>
            <w:shd w:val="clear" w:color="auto" w:fill="auto"/>
          </w:tcPr>
          <w:p w14:paraId="2CEC6799" w14:textId="77777777" w:rsidR="00852E9C" w:rsidRPr="00044A50" w:rsidRDefault="00852E9C" w:rsidP="00852E9C">
            <w:pPr>
              <w:rPr>
                <w:rFonts w:ascii="Arial" w:hAnsi="Arial" w:cs="Arial"/>
                <w:color w:val="000000"/>
              </w:rPr>
            </w:pPr>
            <w:r>
              <w:rPr>
                <w:rFonts w:ascii="Arial" w:hAnsi="Arial" w:cs="Arial"/>
                <w:color w:val="000000"/>
              </w:rPr>
              <w:t>03/22/2017</w:t>
            </w:r>
          </w:p>
        </w:tc>
        <w:tc>
          <w:tcPr>
            <w:tcW w:w="6726" w:type="dxa"/>
            <w:shd w:val="clear" w:color="auto" w:fill="auto"/>
          </w:tcPr>
          <w:p w14:paraId="044F3652" w14:textId="77777777" w:rsidR="00852E9C" w:rsidRPr="00044A50" w:rsidRDefault="00852E9C" w:rsidP="00852E9C">
            <w:pPr>
              <w:rPr>
                <w:rFonts w:ascii="Arial" w:hAnsi="Arial" w:cs="Arial"/>
                <w:color w:val="000000"/>
              </w:rPr>
            </w:pPr>
            <w:r>
              <w:rPr>
                <w:rFonts w:ascii="Arial" w:hAnsi="Arial" w:cs="Arial"/>
                <w:color w:val="000000"/>
              </w:rPr>
              <w:t xml:space="preserve">Updated Data Dictionary to include Interactive and </w:t>
            </w:r>
            <w:proofErr w:type="gramStart"/>
            <w:r>
              <w:rPr>
                <w:rFonts w:ascii="Arial" w:hAnsi="Arial" w:cs="Arial"/>
                <w:color w:val="000000"/>
              </w:rPr>
              <w:t>Non Interactive</w:t>
            </w:r>
            <w:proofErr w:type="gramEnd"/>
            <w:r>
              <w:rPr>
                <w:rFonts w:ascii="Arial" w:hAnsi="Arial" w:cs="Arial"/>
                <w:color w:val="000000"/>
              </w:rPr>
              <w:t xml:space="preserve"> Reports and Applications</w:t>
            </w:r>
          </w:p>
        </w:tc>
      </w:tr>
      <w:tr w:rsidR="00852E9C" w:rsidRPr="00044A50" w14:paraId="5828F403" w14:textId="77777777" w:rsidTr="00852E9C">
        <w:trPr>
          <w:jc w:val="center"/>
        </w:trPr>
        <w:tc>
          <w:tcPr>
            <w:tcW w:w="1185" w:type="dxa"/>
            <w:shd w:val="clear" w:color="auto" w:fill="auto"/>
          </w:tcPr>
          <w:p w14:paraId="511E61FC" w14:textId="77777777" w:rsidR="00852E9C" w:rsidRPr="00044A50" w:rsidRDefault="00852E9C" w:rsidP="00852E9C">
            <w:pPr>
              <w:rPr>
                <w:rFonts w:ascii="Arial" w:hAnsi="Arial" w:cs="Arial"/>
                <w:color w:val="000000"/>
              </w:rPr>
            </w:pPr>
            <w:r>
              <w:rPr>
                <w:rFonts w:ascii="Arial" w:hAnsi="Arial" w:cs="Arial"/>
                <w:color w:val="000000"/>
              </w:rPr>
              <w:t>1.2</w:t>
            </w:r>
          </w:p>
        </w:tc>
        <w:tc>
          <w:tcPr>
            <w:tcW w:w="1439" w:type="dxa"/>
            <w:shd w:val="clear" w:color="auto" w:fill="auto"/>
          </w:tcPr>
          <w:p w14:paraId="15A1E255" w14:textId="77777777" w:rsidR="00852E9C" w:rsidRPr="00044A50" w:rsidRDefault="00852E9C" w:rsidP="00852E9C">
            <w:pPr>
              <w:rPr>
                <w:rFonts w:ascii="Arial" w:hAnsi="Arial" w:cs="Arial"/>
                <w:color w:val="000000"/>
              </w:rPr>
            </w:pPr>
            <w:r>
              <w:rPr>
                <w:rFonts w:ascii="Arial" w:hAnsi="Arial" w:cs="Arial"/>
                <w:color w:val="000000"/>
              </w:rPr>
              <w:t>03/30/2018</w:t>
            </w:r>
          </w:p>
        </w:tc>
        <w:tc>
          <w:tcPr>
            <w:tcW w:w="6726" w:type="dxa"/>
            <w:shd w:val="clear" w:color="auto" w:fill="auto"/>
          </w:tcPr>
          <w:p w14:paraId="7E748BED" w14:textId="77777777" w:rsidR="00852E9C" w:rsidRPr="00044A50" w:rsidRDefault="00852E9C" w:rsidP="00852E9C">
            <w:pPr>
              <w:rPr>
                <w:rFonts w:ascii="Arial" w:hAnsi="Arial" w:cs="Arial"/>
                <w:color w:val="000000"/>
              </w:rPr>
            </w:pPr>
            <w:r>
              <w:rPr>
                <w:rFonts w:ascii="Arial" w:hAnsi="Arial" w:cs="Arial"/>
                <w:color w:val="000000"/>
              </w:rPr>
              <w:t>Updated Data Dictionary to include Interactive Report – Inspection Report Viewer</w:t>
            </w:r>
            <w:r w:rsidR="009A4C41">
              <w:rPr>
                <w:rFonts w:ascii="Arial" w:hAnsi="Arial" w:cs="Arial"/>
                <w:color w:val="000000"/>
              </w:rPr>
              <w:t xml:space="preserve"> and Good Samaritan Act Application Viewer.</w:t>
            </w:r>
          </w:p>
        </w:tc>
      </w:tr>
      <w:tr w:rsidR="001D16F9" w:rsidRPr="00044A50" w14:paraId="3A3CF59E" w14:textId="77777777" w:rsidTr="00852E9C">
        <w:trPr>
          <w:jc w:val="center"/>
        </w:trPr>
        <w:tc>
          <w:tcPr>
            <w:tcW w:w="1185" w:type="dxa"/>
            <w:shd w:val="clear" w:color="auto" w:fill="auto"/>
          </w:tcPr>
          <w:p w14:paraId="36260D1A" w14:textId="77777777" w:rsidR="001D16F9" w:rsidRDefault="001D16F9" w:rsidP="00852E9C">
            <w:pPr>
              <w:rPr>
                <w:rFonts w:ascii="Arial" w:hAnsi="Arial" w:cs="Arial"/>
                <w:color w:val="000000"/>
              </w:rPr>
            </w:pPr>
            <w:r>
              <w:rPr>
                <w:rFonts w:ascii="Arial" w:hAnsi="Arial" w:cs="Arial"/>
                <w:color w:val="000000"/>
              </w:rPr>
              <w:t>1.3</w:t>
            </w:r>
          </w:p>
        </w:tc>
        <w:tc>
          <w:tcPr>
            <w:tcW w:w="1439" w:type="dxa"/>
            <w:shd w:val="clear" w:color="auto" w:fill="auto"/>
          </w:tcPr>
          <w:p w14:paraId="6CD17B81" w14:textId="77777777" w:rsidR="001D16F9" w:rsidRDefault="001D16F9" w:rsidP="00852E9C">
            <w:pPr>
              <w:rPr>
                <w:rFonts w:ascii="Arial" w:hAnsi="Arial" w:cs="Arial"/>
                <w:color w:val="000000"/>
              </w:rPr>
            </w:pPr>
            <w:r>
              <w:rPr>
                <w:rFonts w:ascii="Arial" w:hAnsi="Arial" w:cs="Arial"/>
                <w:color w:val="000000"/>
              </w:rPr>
              <w:t>4/23/201</w:t>
            </w:r>
            <w:r w:rsidR="0080389D">
              <w:rPr>
                <w:rFonts w:ascii="Arial" w:hAnsi="Arial" w:cs="Arial"/>
                <w:color w:val="000000"/>
              </w:rPr>
              <w:t>8</w:t>
            </w:r>
          </w:p>
        </w:tc>
        <w:tc>
          <w:tcPr>
            <w:tcW w:w="6726" w:type="dxa"/>
            <w:shd w:val="clear" w:color="auto" w:fill="auto"/>
          </w:tcPr>
          <w:p w14:paraId="3B7BF4A2" w14:textId="77777777" w:rsidR="001D16F9" w:rsidRDefault="001D16F9" w:rsidP="00852E9C">
            <w:pPr>
              <w:rPr>
                <w:rFonts w:ascii="Arial" w:hAnsi="Arial" w:cs="Arial"/>
                <w:color w:val="000000"/>
              </w:rPr>
            </w:pPr>
            <w:r>
              <w:rPr>
                <w:rFonts w:ascii="Arial" w:hAnsi="Arial" w:cs="Arial"/>
                <w:color w:val="000000"/>
              </w:rPr>
              <w:t>Update Data Dictionary to include Inspection Report Viewer Report, Authorizations Documents Viewer Report and</w:t>
            </w:r>
          </w:p>
          <w:p w14:paraId="1D64AC91" w14:textId="77777777" w:rsidR="001D16F9" w:rsidRDefault="001D16F9" w:rsidP="00852E9C">
            <w:pPr>
              <w:rPr>
                <w:rFonts w:ascii="Arial" w:hAnsi="Arial" w:cs="Arial"/>
                <w:color w:val="000000"/>
              </w:rPr>
            </w:pPr>
            <w:r>
              <w:rPr>
                <w:rFonts w:ascii="Arial" w:hAnsi="Arial" w:cs="Arial"/>
                <w:color w:val="000000"/>
              </w:rPr>
              <w:t>Mechanical Integrity Assessment (MIA) Report.</w:t>
            </w:r>
          </w:p>
        </w:tc>
      </w:tr>
      <w:tr w:rsidR="006C7FD0" w:rsidRPr="00044A50" w14:paraId="24C5E0FF" w14:textId="77777777" w:rsidTr="00C055B6">
        <w:trPr>
          <w:jc w:val="center"/>
        </w:trPr>
        <w:tc>
          <w:tcPr>
            <w:tcW w:w="1185" w:type="dxa"/>
            <w:shd w:val="clear" w:color="auto" w:fill="auto"/>
          </w:tcPr>
          <w:p w14:paraId="4FA7780D" w14:textId="77777777" w:rsidR="006C7FD0" w:rsidRDefault="006C7FD0" w:rsidP="00C055B6">
            <w:pPr>
              <w:rPr>
                <w:rFonts w:ascii="Arial" w:hAnsi="Arial" w:cs="Arial"/>
                <w:color w:val="000000"/>
              </w:rPr>
            </w:pPr>
            <w:r>
              <w:rPr>
                <w:rFonts w:ascii="Arial" w:hAnsi="Arial" w:cs="Arial"/>
                <w:color w:val="000000"/>
              </w:rPr>
              <w:t>1.4</w:t>
            </w:r>
          </w:p>
        </w:tc>
        <w:tc>
          <w:tcPr>
            <w:tcW w:w="1439" w:type="dxa"/>
            <w:shd w:val="clear" w:color="auto" w:fill="auto"/>
          </w:tcPr>
          <w:p w14:paraId="66B579C4" w14:textId="77777777" w:rsidR="006C7FD0" w:rsidRDefault="006C7FD0" w:rsidP="00C055B6">
            <w:pPr>
              <w:rPr>
                <w:rFonts w:ascii="Arial" w:hAnsi="Arial" w:cs="Arial"/>
                <w:color w:val="000000"/>
              </w:rPr>
            </w:pPr>
            <w:r>
              <w:rPr>
                <w:rFonts w:ascii="Arial" w:hAnsi="Arial" w:cs="Arial"/>
                <w:color w:val="000000"/>
              </w:rPr>
              <w:t>6/18/2018</w:t>
            </w:r>
          </w:p>
        </w:tc>
        <w:tc>
          <w:tcPr>
            <w:tcW w:w="6726" w:type="dxa"/>
            <w:shd w:val="clear" w:color="auto" w:fill="auto"/>
          </w:tcPr>
          <w:p w14:paraId="5B0D3562" w14:textId="77777777" w:rsidR="006C7FD0" w:rsidRDefault="006C7FD0" w:rsidP="00C055B6">
            <w:pPr>
              <w:rPr>
                <w:rFonts w:ascii="Arial" w:hAnsi="Arial" w:cs="Arial"/>
                <w:color w:val="000000"/>
              </w:rPr>
            </w:pPr>
            <w:r>
              <w:rPr>
                <w:rFonts w:ascii="Arial" w:hAnsi="Arial" w:cs="Arial"/>
                <w:color w:val="000000"/>
              </w:rPr>
              <w:t>Made corrections to Data Dictionary, removed duplicate entries</w:t>
            </w:r>
          </w:p>
        </w:tc>
      </w:tr>
    </w:tbl>
    <w:p w14:paraId="56555BCB" w14:textId="77777777" w:rsidR="00D32E94" w:rsidRDefault="00D32E94" w:rsidP="006C7FD0">
      <w:pPr>
        <w:ind w:left="720"/>
      </w:pPr>
    </w:p>
    <w:sectPr w:rsidR="00D32E94" w:rsidSect="00D14EE1">
      <w:headerReference w:type="default" r:id="rId53"/>
      <w:footerReference w:type="default" r:id="rId54"/>
      <w:headerReference w:type="first" r:id="rId5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BA6B0" w14:textId="77777777" w:rsidR="00B216CC" w:rsidRDefault="00B216CC" w:rsidP="00332F6B">
      <w:r>
        <w:separator/>
      </w:r>
    </w:p>
  </w:endnote>
  <w:endnote w:type="continuationSeparator" w:id="0">
    <w:p w14:paraId="0D158FEE" w14:textId="77777777" w:rsidR="00B216CC" w:rsidRDefault="00B216CC" w:rsidP="0033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368794"/>
      <w:docPartObj>
        <w:docPartGallery w:val="Page Numbers (Bottom of Page)"/>
        <w:docPartUnique/>
      </w:docPartObj>
    </w:sdtPr>
    <w:sdtEndPr>
      <w:rPr>
        <w:noProof/>
      </w:rPr>
    </w:sdtEndPr>
    <w:sdtContent>
      <w:p w14:paraId="360ADBA0" w14:textId="77777777" w:rsidR="00B216CC" w:rsidRDefault="0095572B">
        <w:pPr>
          <w:pStyle w:val="Footer"/>
          <w:jc w:val="center"/>
        </w:pPr>
        <w:hyperlink w:anchor="tableofcontents" w:history="1">
          <w:r w:rsidR="00B216CC" w:rsidRPr="00472212">
            <w:rPr>
              <w:rStyle w:val="Hyperlink"/>
            </w:rPr>
            <w:t>Return to Table of Contents</w:t>
          </w:r>
        </w:hyperlink>
        <w:r w:rsidR="00B216CC">
          <w:t xml:space="preserve">                                                     </w:t>
        </w:r>
        <w:r w:rsidR="00B216CC">
          <w:fldChar w:fldCharType="begin"/>
        </w:r>
        <w:r w:rsidR="00B216CC">
          <w:instrText xml:space="preserve"> PAGE   \* MERGEFORMAT </w:instrText>
        </w:r>
        <w:r w:rsidR="00B216CC">
          <w:fldChar w:fldCharType="separate"/>
        </w:r>
        <w:r w:rsidR="00A912B8">
          <w:rPr>
            <w:noProof/>
          </w:rPr>
          <w:t>42</w:t>
        </w:r>
        <w:r w:rsidR="00B216CC">
          <w:rPr>
            <w:noProof/>
          </w:rPr>
          <w:fldChar w:fldCharType="end"/>
        </w:r>
      </w:p>
    </w:sdtContent>
  </w:sdt>
  <w:p w14:paraId="59986AD5" w14:textId="77777777" w:rsidR="00B216CC" w:rsidRDefault="00B21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50714" w14:textId="77777777" w:rsidR="00B216CC" w:rsidRDefault="00B216CC" w:rsidP="00332F6B">
      <w:r>
        <w:separator/>
      </w:r>
    </w:p>
  </w:footnote>
  <w:footnote w:type="continuationSeparator" w:id="0">
    <w:p w14:paraId="199B1DD3" w14:textId="77777777" w:rsidR="00B216CC" w:rsidRDefault="00B216CC" w:rsidP="0033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8B27" w14:textId="77777777" w:rsidR="00B216CC" w:rsidRPr="0094485D" w:rsidRDefault="00B216CC" w:rsidP="00E23955">
    <w:pPr>
      <w:jc w:val="right"/>
    </w:pPr>
    <w:r w:rsidRPr="007A15B8">
      <w:rPr>
        <w:color w:val="000000" w:themeColor="text1"/>
      </w:rPr>
      <w:fldChar w:fldCharType="begin"/>
    </w:r>
    <w:r>
      <w:rPr>
        <w:color w:val="000000" w:themeColor="text1"/>
      </w:rPr>
      <w:instrText>HYPERLINK  \l "TableofContents"</w:instrText>
    </w:r>
    <w:r w:rsidRPr="007A15B8">
      <w:rPr>
        <w:color w:val="000000" w:themeColor="text1"/>
      </w:rPr>
      <w:fldChar w:fldCharType="separate"/>
    </w:r>
    <w:r w:rsidRPr="00E23955">
      <w:t xml:space="preserve"> </w:t>
    </w:r>
    <w:r w:rsidRPr="0094485D">
      <w:t xml:space="preserve">PADEP Oil and Gas Reports </w:t>
    </w:r>
  </w:p>
  <w:p w14:paraId="498421B9" w14:textId="77777777" w:rsidR="00B216CC" w:rsidRPr="0094485D" w:rsidRDefault="00B216CC" w:rsidP="00E23955">
    <w:pPr>
      <w:jc w:val="right"/>
    </w:pPr>
    <w:r w:rsidRPr="0094485D">
      <w:t>Data Dictionary</w:t>
    </w:r>
  </w:p>
  <w:p w14:paraId="6D0E85C7" w14:textId="77777777" w:rsidR="00B216CC" w:rsidRPr="0094485D" w:rsidRDefault="00827753" w:rsidP="00E23955">
    <w:pPr>
      <w:jc w:val="right"/>
    </w:pPr>
    <w:r>
      <w:t>June 18</w:t>
    </w:r>
    <w:r w:rsidR="00B216CC" w:rsidRPr="0094485D">
      <w:t>, 2018</w:t>
    </w:r>
  </w:p>
  <w:p w14:paraId="612F1FBF" w14:textId="77777777" w:rsidR="00B216CC" w:rsidRPr="0094485D" w:rsidRDefault="00253F89" w:rsidP="00E23955">
    <w:pPr>
      <w:jc w:val="right"/>
    </w:pPr>
    <w:r>
      <w:t>Version</w:t>
    </w:r>
    <w:r w:rsidR="00B216CC" w:rsidRPr="0094485D">
      <w:t xml:space="preserve"> 1.</w:t>
    </w:r>
    <w:r>
      <w:t>4</w:t>
    </w:r>
  </w:p>
  <w:p w14:paraId="67E1D759" w14:textId="77777777" w:rsidR="00B216CC" w:rsidRPr="007A15B8" w:rsidRDefault="00B216CC" w:rsidP="00E23955">
    <w:pPr>
      <w:pStyle w:val="Header"/>
      <w:jc w:val="right"/>
      <w:rPr>
        <w:rStyle w:val="Hyperlink"/>
        <w:color w:val="000000" w:themeColor="text1"/>
      </w:rPr>
    </w:pPr>
  </w:p>
  <w:p w14:paraId="5E0F5FED" w14:textId="77777777" w:rsidR="00B216CC" w:rsidRDefault="00B216CC">
    <w:pPr>
      <w:pStyle w:val="Header"/>
    </w:pPr>
    <w:r w:rsidRPr="007A15B8">
      <w:rPr>
        <w:b/>
        <w:color w:val="000000" w:themeColor="text1"/>
        <w:szCs w:val="24"/>
      </w:rPr>
      <w:fldChar w:fldCharType="end"/>
    </w:r>
  </w:p>
  <w:p w14:paraId="0EDFE4D6" w14:textId="77777777" w:rsidR="00B216CC" w:rsidRDefault="00B21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0A55" w14:textId="77777777" w:rsidR="00B216CC" w:rsidRDefault="00B216CC">
    <w:pPr>
      <w:pStyle w:val="Header"/>
    </w:pPr>
  </w:p>
  <w:p w14:paraId="235A07B8" w14:textId="77777777" w:rsidR="00B216CC" w:rsidRDefault="00B21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E7F8A"/>
    <w:multiLevelType w:val="multilevel"/>
    <w:tmpl w:val="8FAA00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2F0F0DC0"/>
    <w:multiLevelType w:val="hybridMultilevel"/>
    <w:tmpl w:val="639C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90E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17B4CEE"/>
    <w:multiLevelType w:val="hybridMultilevel"/>
    <w:tmpl w:val="2E42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560BF"/>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EC4BD6"/>
    <w:multiLevelType w:val="multilevel"/>
    <w:tmpl w:val="8FAA00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481C1450"/>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315BA9"/>
    <w:multiLevelType w:val="hybridMultilevel"/>
    <w:tmpl w:val="3E8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73AAD"/>
    <w:multiLevelType w:val="multilevel"/>
    <w:tmpl w:val="FA46EB7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E11FCD"/>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162D29"/>
    <w:multiLevelType w:val="hybridMultilevel"/>
    <w:tmpl w:val="77A6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070B7"/>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195A15"/>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7E4A9E"/>
    <w:multiLevelType w:val="multilevel"/>
    <w:tmpl w:val="8FAA00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752441D1"/>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F01D27"/>
    <w:multiLevelType w:val="hybridMultilevel"/>
    <w:tmpl w:val="1C16D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9A302E"/>
    <w:multiLevelType w:val="hybridMultilevel"/>
    <w:tmpl w:val="035C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0"/>
  </w:num>
  <w:num w:numId="5">
    <w:abstractNumId w:val="12"/>
  </w:num>
  <w:num w:numId="6">
    <w:abstractNumId w:val="11"/>
  </w:num>
  <w:num w:numId="7">
    <w:abstractNumId w:val="5"/>
  </w:num>
  <w:num w:numId="8">
    <w:abstractNumId w:val="9"/>
  </w:num>
  <w:num w:numId="9">
    <w:abstractNumId w:val="4"/>
  </w:num>
  <w:num w:numId="10">
    <w:abstractNumId w:val="14"/>
  </w:num>
  <w:num w:numId="11">
    <w:abstractNumId w:val="6"/>
  </w:num>
  <w:num w:numId="12">
    <w:abstractNumId w:val="1"/>
  </w:num>
  <w:num w:numId="13">
    <w:abstractNumId w:val="7"/>
  </w:num>
  <w:num w:numId="14">
    <w:abstractNumId w:val="5"/>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DD"/>
    <w:rsid w:val="000115B8"/>
    <w:rsid w:val="00013756"/>
    <w:rsid w:val="00026F9E"/>
    <w:rsid w:val="00027D1A"/>
    <w:rsid w:val="00033BF5"/>
    <w:rsid w:val="0003547A"/>
    <w:rsid w:val="00051DCD"/>
    <w:rsid w:val="000655C7"/>
    <w:rsid w:val="00076B80"/>
    <w:rsid w:val="00085880"/>
    <w:rsid w:val="0008642A"/>
    <w:rsid w:val="000973C7"/>
    <w:rsid w:val="00097A5A"/>
    <w:rsid w:val="000A040E"/>
    <w:rsid w:val="000A156E"/>
    <w:rsid w:val="000B4D24"/>
    <w:rsid w:val="000B5EDF"/>
    <w:rsid w:val="000B67D6"/>
    <w:rsid w:val="000C384F"/>
    <w:rsid w:val="000C6DFA"/>
    <w:rsid w:val="000D6142"/>
    <w:rsid w:val="00106127"/>
    <w:rsid w:val="00106E58"/>
    <w:rsid w:val="0012306C"/>
    <w:rsid w:val="00137048"/>
    <w:rsid w:val="00137DB8"/>
    <w:rsid w:val="00146524"/>
    <w:rsid w:val="00156B3B"/>
    <w:rsid w:val="0016187B"/>
    <w:rsid w:val="00161899"/>
    <w:rsid w:val="00170610"/>
    <w:rsid w:val="0017169E"/>
    <w:rsid w:val="001907A4"/>
    <w:rsid w:val="001913B9"/>
    <w:rsid w:val="001952BD"/>
    <w:rsid w:val="001B0A04"/>
    <w:rsid w:val="001B604D"/>
    <w:rsid w:val="001D16F9"/>
    <w:rsid w:val="001E2DFA"/>
    <w:rsid w:val="001E3EC9"/>
    <w:rsid w:val="001F4939"/>
    <w:rsid w:val="00210398"/>
    <w:rsid w:val="00211E70"/>
    <w:rsid w:val="002144E7"/>
    <w:rsid w:val="002148EE"/>
    <w:rsid w:val="00220ABC"/>
    <w:rsid w:val="00222534"/>
    <w:rsid w:val="0022290A"/>
    <w:rsid w:val="002339B9"/>
    <w:rsid w:val="00253F89"/>
    <w:rsid w:val="00261D3F"/>
    <w:rsid w:val="00290FD0"/>
    <w:rsid w:val="002E23CF"/>
    <w:rsid w:val="002E2CD9"/>
    <w:rsid w:val="00306B00"/>
    <w:rsid w:val="00312377"/>
    <w:rsid w:val="003153AF"/>
    <w:rsid w:val="003169D6"/>
    <w:rsid w:val="003219A6"/>
    <w:rsid w:val="00332F6B"/>
    <w:rsid w:val="00341167"/>
    <w:rsid w:val="00341E4A"/>
    <w:rsid w:val="0036055E"/>
    <w:rsid w:val="0036458B"/>
    <w:rsid w:val="00364827"/>
    <w:rsid w:val="003827F8"/>
    <w:rsid w:val="003844FD"/>
    <w:rsid w:val="0038763E"/>
    <w:rsid w:val="00387DB9"/>
    <w:rsid w:val="00397637"/>
    <w:rsid w:val="003A14A2"/>
    <w:rsid w:val="003C36B4"/>
    <w:rsid w:val="003D3E34"/>
    <w:rsid w:val="003F62B7"/>
    <w:rsid w:val="00403C93"/>
    <w:rsid w:val="0040554A"/>
    <w:rsid w:val="00407907"/>
    <w:rsid w:val="00417132"/>
    <w:rsid w:val="004233CB"/>
    <w:rsid w:val="004265C8"/>
    <w:rsid w:val="004319D0"/>
    <w:rsid w:val="00434EBE"/>
    <w:rsid w:val="00455A69"/>
    <w:rsid w:val="00461553"/>
    <w:rsid w:val="00467B98"/>
    <w:rsid w:val="00470CC5"/>
    <w:rsid w:val="00472212"/>
    <w:rsid w:val="00487B4A"/>
    <w:rsid w:val="00493C7F"/>
    <w:rsid w:val="004B436E"/>
    <w:rsid w:val="004D1B98"/>
    <w:rsid w:val="004D3360"/>
    <w:rsid w:val="004D615E"/>
    <w:rsid w:val="004D6491"/>
    <w:rsid w:val="004F0E92"/>
    <w:rsid w:val="004F228F"/>
    <w:rsid w:val="004F23F0"/>
    <w:rsid w:val="004F42BC"/>
    <w:rsid w:val="004F5AFB"/>
    <w:rsid w:val="004F72EC"/>
    <w:rsid w:val="0050710D"/>
    <w:rsid w:val="005121A9"/>
    <w:rsid w:val="005156AB"/>
    <w:rsid w:val="00515EA2"/>
    <w:rsid w:val="00517427"/>
    <w:rsid w:val="00530992"/>
    <w:rsid w:val="005313F1"/>
    <w:rsid w:val="0054475E"/>
    <w:rsid w:val="00545B7E"/>
    <w:rsid w:val="005552A0"/>
    <w:rsid w:val="00557F41"/>
    <w:rsid w:val="00567B6E"/>
    <w:rsid w:val="0057079C"/>
    <w:rsid w:val="00582258"/>
    <w:rsid w:val="0058250C"/>
    <w:rsid w:val="005C22A2"/>
    <w:rsid w:val="0060472F"/>
    <w:rsid w:val="006120F8"/>
    <w:rsid w:val="006163F4"/>
    <w:rsid w:val="00630E24"/>
    <w:rsid w:val="0063228D"/>
    <w:rsid w:val="006422EB"/>
    <w:rsid w:val="006514CA"/>
    <w:rsid w:val="00673A55"/>
    <w:rsid w:val="00676B21"/>
    <w:rsid w:val="00680F46"/>
    <w:rsid w:val="00684F21"/>
    <w:rsid w:val="0069506E"/>
    <w:rsid w:val="00697D52"/>
    <w:rsid w:val="006A51B1"/>
    <w:rsid w:val="006A5D21"/>
    <w:rsid w:val="006C1120"/>
    <w:rsid w:val="006C2D42"/>
    <w:rsid w:val="006C7FD0"/>
    <w:rsid w:val="006D232A"/>
    <w:rsid w:val="006D5462"/>
    <w:rsid w:val="006E584A"/>
    <w:rsid w:val="006E5DA1"/>
    <w:rsid w:val="006F1F0F"/>
    <w:rsid w:val="006F3C87"/>
    <w:rsid w:val="006F5D28"/>
    <w:rsid w:val="007000D3"/>
    <w:rsid w:val="00702EF6"/>
    <w:rsid w:val="00705264"/>
    <w:rsid w:val="00715BA9"/>
    <w:rsid w:val="0071731B"/>
    <w:rsid w:val="00721213"/>
    <w:rsid w:val="00727955"/>
    <w:rsid w:val="00731BB9"/>
    <w:rsid w:val="00732123"/>
    <w:rsid w:val="00747EA5"/>
    <w:rsid w:val="00755595"/>
    <w:rsid w:val="00766A03"/>
    <w:rsid w:val="00767615"/>
    <w:rsid w:val="00776E1A"/>
    <w:rsid w:val="0078327C"/>
    <w:rsid w:val="00787017"/>
    <w:rsid w:val="00795D58"/>
    <w:rsid w:val="007A15B8"/>
    <w:rsid w:val="007B3BEC"/>
    <w:rsid w:val="007E252B"/>
    <w:rsid w:val="007E36AC"/>
    <w:rsid w:val="007E6161"/>
    <w:rsid w:val="007F0633"/>
    <w:rsid w:val="007F230E"/>
    <w:rsid w:val="0080389D"/>
    <w:rsid w:val="0081335D"/>
    <w:rsid w:val="00814831"/>
    <w:rsid w:val="00816B11"/>
    <w:rsid w:val="00824B4B"/>
    <w:rsid w:val="00827753"/>
    <w:rsid w:val="0083426B"/>
    <w:rsid w:val="00840599"/>
    <w:rsid w:val="00852E9C"/>
    <w:rsid w:val="00861B33"/>
    <w:rsid w:val="00865E4C"/>
    <w:rsid w:val="008831DD"/>
    <w:rsid w:val="0088374C"/>
    <w:rsid w:val="00883947"/>
    <w:rsid w:val="00885546"/>
    <w:rsid w:val="00891151"/>
    <w:rsid w:val="008A1456"/>
    <w:rsid w:val="008A22CA"/>
    <w:rsid w:val="008B3DB1"/>
    <w:rsid w:val="008C4BAD"/>
    <w:rsid w:val="008C71AF"/>
    <w:rsid w:val="008D371F"/>
    <w:rsid w:val="008E0CAC"/>
    <w:rsid w:val="008E17C0"/>
    <w:rsid w:val="008E1EFD"/>
    <w:rsid w:val="008E4759"/>
    <w:rsid w:val="008F21A3"/>
    <w:rsid w:val="008F61DD"/>
    <w:rsid w:val="009015C9"/>
    <w:rsid w:val="00905A5F"/>
    <w:rsid w:val="0090627E"/>
    <w:rsid w:val="00912C08"/>
    <w:rsid w:val="009234EE"/>
    <w:rsid w:val="0092599A"/>
    <w:rsid w:val="00934FF8"/>
    <w:rsid w:val="009377E0"/>
    <w:rsid w:val="009414A0"/>
    <w:rsid w:val="00950C21"/>
    <w:rsid w:val="0095572B"/>
    <w:rsid w:val="00955EA4"/>
    <w:rsid w:val="0096154D"/>
    <w:rsid w:val="00961963"/>
    <w:rsid w:val="00961C94"/>
    <w:rsid w:val="00980EAB"/>
    <w:rsid w:val="009A2B9E"/>
    <w:rsid w:val="009A4C41"/>
    <w:rsid w:val="009B27A9"/>
    <w:rsid w:val="009D6432"/>
    <w:rsid w:val="009E12FE"/>
    <w:rsid w:val="009E2B14"/>
    <w:rsid w:val="00A00209"/>
    <w:rsid w:val="00A078CA"/>
    <w:rsid w:val="00A1735D"/>
    <w:rsid w:val="00A21526"/>
    <w:rsid w:val="00A31A01"/>
    <w:rsid w:val="00A432AF"/>
    <w:rsid w:val="00A503A8"/>
    <w:rsid w:val="00A7301A"/>
    <w:rsid w:val="00A758D8"/>
    <w:rsid w:val="00A912B8"/>
    <w:rsid w:val="00A977C6"/>
    <w:rsid w:val="00AB1D20"/>
    <w:rsid w:val="00AB407A"/>
    <w:rsid w:val="00AB53FF"/>
    <w:rsid w:val="00AB58FF"/>
    <w:rsid w:val="00B175C1"/>
    <w:rsid w:val="00B216CC"/>
    <w:rsid w:val="00B24910"/>
    <w:rsid w:val="00B26473"/>
    <w:rsid w:val="00B268C9"/>
    <w:rsid w:val="00B40500"/>
    <w:rsid w:val="00B54AD2"/>
    <w:rsid w:val="00B757E8"/>
    <w:rsid w:val="00B870D8"/>
    <w:rsid w:val="00B87295"/>
    <w:rsid w:val="00BA600C"/>
    <w:rsid w:val="00BA6925"/>
    <w:rsid w:val="00BC7C86"/>
    <w:rsid w:val="00BD1093"/>
    <w:rsid w:val="00BD4EF0"/>
    <w:rsid w:val="00BE389F"/>
    <w:rsid w:val="00C0535F"/>
    <w:rsid w:val="00C06060"/>
    <w:rsid w:val="00C11E28"/>
    <w:rsid w:val="00C22233"/>
    <w:rsid w:val="00C524A1"/>
    <w:rsid w:val="00C64E07"/>
    <w:rsid w:val="00C65771"/>
    <w:rsid w:val="00C823D3"/>
    <w:rsid w:val="00C839FC"/>
    <w:rsid w:val="00C85C05"/>
    <w:rsid w:val="00C92B51"/>
    <w:rsid w:val="00CA1336"/>
    <w:rsid w:val="00CA50C5"/>
    <w:rsid w:val="00CA6A82"/>
    <w:rsid w:val="00CB104F"/>
    <w:rsid w:val="00CB75BB"/>
    <w:rsid w:val="00CC560C"/>
    <w:rsid w:val="00CC6072"/>
    <w:rsid w:val="00CE177A"/>
    <w:rsid w:val="00CE31CD"/>
    <w:rsid w:val="00CF3C71"/>
    <w:rsid w:val="00D067A4"/>
    <w:rsid w:val="00D11337"/>
    <w:rsid w:val="00D14EE1"/>
    <w:rsid w:val="00D16C97"/>
    <w:rsid w:val="00D32E94"/>
    <w:rsid w:val="00D50201"/>
    <w:rsid w:val="00D6660C"/>
    <w:rsid w:val="00D7388E"/>
    <w:rsid w:val="00D74836"/>
    <w:rsid w:val="00D74D25"/>
    <w:rsid w:val="00D95458"/>
    <w:rsid w:val="00DA16A4"/>
    <w:rsid w:val="00DB0BB4"/>
    <w:rsid w:val="00DB1A33"/>
    <w:rsid w:val="00DB4D23"/>
    <w:rsid w:val="00DD0417"/>
    <w:rsid w:val="00DD16D1"/>
    <w:rsid w:val="00DE1490"/>
    <w:rsid w:val="00DE42B2"/>
    <w:rsid w:val="00DE4F44"/>
    <w:rsid w:val="00E11E4B"/>
    <w:rsid w:val="00E1261C"/>
    <w:rsid w:val="00E12AB1"/>
    <w:rsid w:val="00E153E2"/>
    <w:rsid w:val="00E23955"/>
    <w:rsid w:val="00E273B4"/>
    <w:rsid w:val="00E31FBC"/>
    <w:rsid w:val="00E32232"/>
    <w:rsid w:val="00E3616B"/>
    <w:rsid w:val="00E47C4A"/>
    <w:rsid w:val="00E561B5"/>
    <w:rsid w:val="00E85254"/>
    <w:rsid w:val="00E93336"/>
    <w:rsid w:val="00EA5710"/>
    <w:rsid w:val="00EB1F4B"/>
    <w:rsid w:val="00EB323D"/>
    <w:rsid w:val="00ED49CD"/>
    <w:rsid w:val="00EF0482"/>
    <w:rsid w:val="00EF3374"/>
    <w:rsid w:val="00F02F37"/>
    <w:rsid w:val="00F03555"/>
    <w:rsid w:val="00F056C8"/>
    <w:rsid w:val="00F07EFD"/>
    <w:rsid w:val="00F3320E"/>
    <w:rsid w:val="00F41B25"/>
    <w:rsid w:val="00F56E21"/>
    <w:rsid w:val="00F6079F"/>
    <w:rsid w:val="00F746DD"/>
    <w:rsid w:val="00F8075C"/>
    <w:rsid w:val="00F849EC"/>
    <w:rsid w:val="00FB0D05"/>
    <w:rsid w:val="00FB3D8D"/>
    <w:rsid w:val="00FB5558"/>
    <w:rsid w:val="00FC02C3"/>
    <w:rsid w:val="00FD1AC4"/>
    <w:rsid w:val="00FE0F84"/>
    <w:rsid w:val="00FE1A18"/>
    <w:rsid w:val="00FE3D62"/>
    <w:rsid w:val="00FF0885"/>
    <w:rsid w:val="00FF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E87199"/>
  <w15:docId w15:val="{68FDF6BF-B25D-4B1A-81CE-304F829D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52E9C"/>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D16C97"/>
    <w:pPr>
      <w:numPr>
        <w:numId w:val="2"/>
      </w:numPr>
      <w:outlineLvl w:val="0"/>
    </w:pPr>
    <w:rPr>
      <w:b/>
      <w:sz w:val="28"/>
      <w:szCs w:val="28"/>
    </w:rPr>
  </w:style>
  <w:style w:type="paragraph" w:styleId="Heading2">
    <w:name w:val="heading 2"/>
    <w:basedOn w:val="ListParagraph"/>
    <w:next w:val="Normal"/>
    <w:link w:val="Heading2Char"/>
    <w:uiPriority w:val="9"/>
    <w:unhideWhenUsed/>
    <w:qFormat/>
    <w:rsid w:val="00557F41"/>
    <w:pPr>
      <w:numPr>
        <w:ilvl w:val="1"/>
        <w:numId w:val="2"/>
      </w:numPr>
      <w:outlineLvl w:val="1"/>
    </w:pPr>
    <w:rPr>
      <w:b/>
    </w:rPr>
  </w:style>
  <w:style w:type="paragraph" w:styleId="Heading3">
    <w:name w:val="heading 3"/>
    <w:basedOn w:val="ListParagraph"/>
    <w:next w:val="Normal"/>
    <w:link w:val="Heading3Char"/>
    <w:uiPriority w:val="9"/>
    <w:unhideWhenUsed/>
    <w:qFormat/>
    <w:rsid w:val="001E2DFA"/>
    <w:pPr>
      <w:numPr>
        <w:ilvl w:val="2"/>
        <w:numId w:val="2"/>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46DD"/>
    <w:rPr>
      <w:color w:val="0000FF"/>
      <w:u w:val="single"/>
    </w:rPr>
  </w:style>
  <w:style w:type="paragraph" w:styleId="TOC1">
    <w:name w:val="toc 1"/>
    <w:basedOn w:val="Normal"/>
    <w:next w:val="Normal"/>
    <w:autoRedefine/>
    <w:uiPriority w:val="39"/>
    <w:rsid w:val="00F746DD"/>
    <w:pPr>
      <w:spacing w:before="120" w:after="120"/>
    </w:pPr>
    <w:rPr>
      <w:b/>
      <w:bCs/>
      <w:caps/>
    </w:rPr>
  </w:style>
  <w:style w:type="paragraph" w:styleId="TOC2">
    <w:name w:val="toc 2"/>
    <w:basedOn w:val="Normal"/>
    <w:next w:val="Normal"/>
    <w:autoRedefine/>
    <w:uiPriority w:val="39"/>
    <w:rsid w:val="00F746DD"/>
    <w:pPr>
      <w:ind w:left="240"/>
    </w:pPr>
    <w:rPr>
      <w:smallCaps/>
    </w:rPr>
  </w:style>
  <w:style w:type="paragraph" w:styleId="TOC3">
    <w:name w:val="toc 3"/>
    <w:basedOn w:val="Normal"/>
    <w:next w:val="Normal"/>
    <w:autoRedefine/>
    <w:uiPriority w:val="39"/>
    <w:rsid w:val="00F746DD"/>
    <w:pPr>
      <w:ind w:left="480"/>
    </w:pPr>
    <w:rPr>
      <w:i/>
      <w:iCs/>
    </w:rPr>
  </w:style>
  <w:style w:type="paragraph" w:styleId="ListParagraph">
    <w:name w:val="List Paragraph"/>
    <w:basedOn w:val="Normal"/>
    <w:next w:val="Heading1"/>
    <w:uiPriority w:val="34"/>
    <w:qFormat/>
    <w:rsid w:val="00F746DD"/>
    <w:pPr>
      <w:ind w:left="720"/>
      <w:contextualSpacing/>
    </w:pPr>
  </w:style>
  <w:style w:type="character" w:customStyle="1" w:styleId="Heading2Char">
    <w:name w:val="Heading 2 Char"/>
    <w:basedOn w:val="DefaultParagraphFont"/>
    <w:link w:val="Heading2"/>
    <w:uiPriority w:val="9"/>
    <w:rsid w:val="00557F41"/>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D16C97"/>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E2DFA"/>
    <w:rPr>
      <w:rFonts w:ascii="Times New Roman" w:eastAsia="Times New Roman" w:hAnsi="Times New Roman" w:cs="Times New Roman"/>
      <w:b/>
      <w:sz w:val="24"/>
      <w:szCs w:val="24"/>
    </w:rPr>
  </w:style>
  <w:style w:type="paragraph" w:customStyle="1" w:styleId="TableNormal1">
    <w:name w:val="Table Normal1"/>
    <w:basedOn w:val="Normal"/>
    <w:next w:val="Normal"/>
    <w:rsid w:val="00D16C97"/>
    <w:pPr>
      <w:spacing w:before="120"/>
    </w:pPr>
    <w:rPr>
      <w:szCs w:val="20"/>
    </w:rPr>
  </w:style>
  <w:style w:type="paragraph" w:styleId="BodyText">
    <w:name w:val="Body Text"/>
    <w:basedOn w:val="Normal"/>
    <w:link w:val="BodyTextChar"/>
    <w:rsid w:val="00D16C97"/>
    <w:rPr>
      <w:sz w:val="22"/>
      <w:szCs w:val="20"/>
    </w:rPr>
  </w:style>
  <w:style w:type="character" w:customStyle="1" w:styleId="BodyTextChar">
    <w:name w:val="Body Text Char"/>
    <w:basedOn w:val="DefaultParagraphFont"/>
    <w:link w:val="BodyText"/>
    <w:rsid w:val="00D16C97"/>
    <w:rPr>
      <w:rFonts w:ascii="Times New Roman" w:eastAsia="Times New Roman" w:hAnsi="Times New Roman" w:cs="Times New Roman"/>
      <w:szCs w:val="20"/>
    </w:rPr>
  </w:style>
  <w:style w:type="paragraph" w:styleId="Title">
    <w:name w:val="Title"/>
    <w:basedOn w:val="Normal"/>
    <w:link w:val="TitleChar"/>
    <w:rsid w:val="00D16C97"/>
    <w:pPr>
      <w:jc w:val="center"/>
    </w:pPr>
    <w:rPr>
      <w:rFonts w:ascii="Helvetica" w:hAnsi="Helvetica"/>
      <w:b/>
      <w:sz w:val="28"/>
    </w:rPr>
  </w:style>
  <w:style w:type="character" w:customStyle="1" w:styleId="TitleChar">
    <w:name w:val="Title Char"/>
    <w:basedOn w:val="DefaultParagraphFont"/>
    <w:link w:val="Title"/>
    <w:rsid w:val="00D16C97"/>
    <w:rPr>
      <w:rFonts w:ascii="Helvetica" w:eastAsia="Times New Roman" w:hAnsi="Helvetica" w:cs="Times New Roman"/>
      <w:b/>
      <w:sz w:val="28"/>
      <w:szCs w:val="24"/>
    </w:rPr>
  </w:style>
  <w:style w:type="character" w:styleId="PlaceholderText">
    <w:name w:val="Placeholder Text"/>
    <w:basedOn w:val="DefaultParagraphFont"/>
    <w:uiPriority w:val="99"/>
    <w:semiHidden/>
    <w:rsid w:val="00D16C97"/>
    <w:rPr>
      <w:color w:val="808080"/>
    </w:rPr>
  </w:style>
  <w:style w:type="paragraph" w:styleId="BalloonText">
    <w:name w:val="Balloon Text"/>
    <w:basedOn w:val="Normal"/>
    <w:link w:val="BalloonTextChar"/>
    <w:uiPriority w:val="99"/>
    <w:semiHidden/>
    <w:unhideWhenUsed/>
    <w:rsid w:val="00D16C97"/>
    <w:rPr>
      <w:rFonts w:ascii="Tahoma" w:hAnsi="Tahoma" w:cs="Tahoma"/>
      <w:sz w:val="16"/>
      <w:szCs w:val="16"/>
    </w:rPr>
  </w:style>
  <w:style w:type="character" w:customStyle="1" w:styleId="BalloonTextChar">
    <w:name w:val="Balloon Text Char"/>
    <w:basedOn w:val="DefaultParagraphFont"/>
    <w:link w:val="BalloonText"/>
    <w:uiPriority w:val="99"/>
    <w:semiHidden/>
    <w:rsid w:val="00D16C97"/>
    <w:rPr>
      <w:rFonts w:ascii="Tahoma" w:eastAsia="Times New Roman" w:hAnsi="Tahoma" w:cs="Tahoma"/>
      <w:sz w:val="16"/>
      <w:szCs w:val="16"/>
    </w:rPr>
  </w:style>
  <w:style w:type="character" w:customStyle="1" w:styleId="ace69e0e6d5db49f4851321c951c9338472">
    <w:name w:val="ace69e0e6d5db49f4851321c951c9338472"/>
    <w:rsid w:val="00D16C97"/>
    <w:rPr>
      <w:rFonts w:ascii="Arial" w:hAnsi="Arial" w:cs="Arial" w:hint="default"/>
      <w:b/>
      <w:bCs/>
      <w:i w:val="0"/>
      <w:iCs w:val="0"/>
      <w:strike w:val="0"/>
      <w:dstrike w:val="0"/>
      <w:color w:val="000000"/>
      <w:sz w:val="24"/>
      <w:szCs w:val="24"/>
      <w:u w:val="none"/>
      <w:effect w:val="none"/>
    </w:rPr>
  </w:style>
  <w:style w:type="paragraph" w:styleId="Header">
    <w:name w:val="header"/>
    <w:basedOn w:val="Normal"/>
    <w:link w:val="HeaderChar"/>
    <w:uiPriority w:val="99"/>
    <w:rsid w:val="00D16C97"/>
    <w:pPr>
      <w:tabs>
        <w:tab w:val="center" w:pos="4320"/>
        <w:tab w:val="right" w:pos="8640"/>
      </w:tabs>
    </w:pPr>
    <w:rPr>
      <w:szCs w:val="20"/>
    </w:rPr>
  </w:style>
  <w:style w:type="character" w:customStyle="1" w:styleId="HeaderChar">
    <w:name w:val="Header Char"/>
    <w:basedOn w:val="DefaultParagraphFont"/>
    <w:link w:val="Header"/>
    <w:uiPriority w:val="99"/>
    <w:rsid w:val="00D16C97"/>
    <w:rPr>
      <w:rFonts w:ascii="Times New Roman" w:eastAsia="Times New Roman" w:hAnsi="Times New Roman" w:cs="Times New Roman"/>
      <w:sz w:val="24"/>
      <w:szCs w:val="20"/>
    </w:rPr>
  </w:style>
  <w:style w:type="paragraph" w:customStyle="1" w:styleId="TableNormal2">
    <w:name w:val="Table Normal2"/>
    <w:basedOn w:val="Normal"/>
    <w:next w:val="Normal"/>
    <w:rsid w:val="00D16C97"/>
    <w:pPr>
      <w:spacing w:before="120"/>
    </w:pPr>
    <w:rPr>
      <w:szCs w:val="20"/>
    </w:rPr>
  </w:style>
  <w:style w:type="paragraph" w:customStyle="1" w:styleId="Style1">
    <w:name w:val="Style1"/>
    <w:basedOn w:val="Normal"/>
    <w:link w:val="Style1Char"/>
    <w:qFormat/>
    <w:rsid w:val="00D16C97"/>
    <w:pPr>
      <w:tabs>
        <w:tab w:val="left" w:pos="1440"/>
      </w:tabs>
    </w:pPr>
  </w:style>
  <w:style w:type="character" w:customStyle="1" w:styleId="Style1Char">
    <w:name w:val="Style1 Char"/>
    <w:basedOn w:val="DefaultParagraphFont"/>
    <w:link w:val="Style1"/>
    <w:rsid w:val="00D16C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2F6B"/>
    <w:pPr>
      <w:tabs>
        <w:tab w:val="center" w:pos="4680"/>
        <w:tab w:val="right" w:pos="9360"/>
      </w:tabs>
    </w:pPr>
  </w:style>
  <w:style w:type="character" w:customStyle="1" w:styleId="FooterChar">
    <w:name w:val="Footer Char"/>
    <w:basedOn w:val="DefaultParagraphFont"/>
    <w:link w:val="Footer"/>
    <w:uiPriority w:val="99"/>
    <w:rsid w:val="00332F6B"/>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5D58"/>
    <w:pPr>
      <w:spacing w:before="100" w:beforeAutospacing="1" w:after="100" w:afterAutospacing="1" w:line="270" w:lineRule="atLeast"/>
    </w:pPr>
    <w:rPr>
      <w:sz w:val="21"/>
      <w:szCs w:val="21"/>
    </w:rPr>
  </w:style>
  <w:style w:type="paragraph" w:customStyle="1" w:styleId="Default">
    <w:name w:val="Default"/>
    <w:rsid w:val="00220ABC"/>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A31A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5546"/>
    <w:rPr>
      <w:color w:val="800080" w:themeColor="followedHyperlink"/>
      <w:u w:val="single"/>
    </w:rPr>
  </w:style>
  <w:style w:type="paragraph" w:customStyle="1" w:styleId="TableParagraph">
    <w:name w:val="Table Paragraph"/>
    <w:basedOn w:val="Normal"/>
    <w:uiPriority w:val="1"/>
    <w:qFormat/>
    <w:rsid w:val="00D74D25"/>
    <w:pPr>
      <w:widowControl w:val="0"/>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403C93"/>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character" w:styleId="CommentReference">
    <w:name w:val="annotation reference"/>
    <w:basedOn w:val="DefaultParagraphFont"/>
    <w:uiPriority w:val="99"/>
    <w:semiHidden/>
    <w:unhideWhenUsed/>
    <w:rsid w:val="00E3616B"/>
    <w:rPr>
      <w:sz w:val="16"/>
      <w:szCs w:val="16"/>
    </w:rPr>
  </w:style>
  <w:style w:type="paragraph" w:styleId="CommentText">
    <w:name w:val="annotation text"/>
    <w:basedOn w:val="Normal"/>
    <w:link w:val="CommentTextChar"/>
    <w:uiPriority w:val="99"/>
    <w:semiHidden/>
    <w:unhideWhenUsed/>
    <w:rsid w:val="00E3616B"/>
    <w:rPr>
      <w:sz w:val="20"/>
      <w:szCs w:val="20"/>
    </w:rPr>
  </w:style>
  <w:style w:type="character" w:customStyle="1" w:styleId="CommentTextChar">
    <w:name w:val="Comment Text Char"/>
    <w:basedOn w:val="DefaultParagraphFont"/>
    <w:link w:val="CommentText"/>
    <w:uiPriority w:val="99"/>
    <w:semiHidden/>
    <w:rsid w:val="00E361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616B"/>
    <w:rPr>
      <w:b/>
      <w:bCs/>
    </w:rPr>
  </w:style>
  <w:style w:type="character" w:customStyle="1" w:styleId="CommentSubjectChar">
    <w:name w:val="Comment Subject Char"/>
    <w:basedOn w:val="CommentTextChar"/>
    <w:link w:val="CommentSubject"/>
    <w:uiPriority w:val="99"/>
    <w:semiHidden/>
    <w:rsid w:val="00E3616B"/>
    <w:rPr>
      <w:rFonts w:ascii="Times New Roman" w:eastAsia="Times New Roman" w:hAnsi="Times New Roman" w:cs="Times New Roman"/>
      <w:b/>
      <w:bCs/>
      <w:sz w:val="20"/>
      <w:szCs w:val="20"/>
    </w:rPr>
  </w:style>
  <w:style w:type="paragraph" w:styleId="Revision">
    <w:name w:val="Revision"/>
    <w:hidden/>
    <w:uiPriority w:val="99"/>
    <w:semiHidden/>
    <w:rsid w:val="00E3616B"/>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92B51"/>
    <w:rPr>
      <w:color w:val="808080"/>
      <w:shd w:val="clear" w:color="auto" w:fill="E6E6E6"/>
    </w:rPr>
  </w:style>
  <w:style w:type="character" w:customStyle="1" w:styleId="hvr">
    <w:name w:val="hvr"/>
    <w:basedOn w:val="DefaultParagraphFont"/>
    <w:rsid w:val="00F6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55998">
      <w:bodyDiv w:val="1"/>
      <w:marLeft w:val="0"/>
      <w:marRight w:val="0"/>
      <w:marTop w:val="0"/>
      <w:marBottom w:val="0"/>
      <w:divBdr>
        <w:top w:val="none" w:sz="0" w:space="0" w:color="auto"/>
        <w:left w:val="none" w:sz="0" w:space="0" w:color="auto"/>
        <w:bottom w:val="none" w:sz="0" w:space="0" w:color="auto"/>
        <w:right w:val="none" w:sz="0" w:space="0" w:color="auto"/>
      </w:divBdr>
    </w:div>
    <w:div w:id="404184515">
      <w:bodyDiv w:val="1"/>
      <w:marLeft w:val="0"/>
      <w:marRight w:val="0"/>
      <w:marTop w:val="0"/>
      <w:marBottom w:val="0"/>
      <w:divBdr>
        <w:top w:val="none" w:sz="0" w:space="0" w:color="auto"/>
        <w:left w:val="none" w:sz="0" w:space="0" w:color="auto"/>
        <w:bottom w:val="none" w:sz="0" w:space="0" w:color="auto"/>
        <w:right w:val="none" w:sz="0" w:space="0" w:color="auto"/>
      </w:divBdr>
    </w:div>
    <w:div w:id="1007443101">
      <w:bodyDiv w:val="1"/>
      <w:marLeft w:val="0"/>
      <w:marRight w:val="0"/>
      <w:marTop w:val="0"/>
      <w:marBottom w:val="0"/>
      <w:divBdr>
        <w:top w:val="none" w:sz="0" w:space="0" w:color="auto"/>
        <w:left w:val="none" w:sz="0" w:space="0" w:color="auto"/>
        <w:bottom w:val="none" w:sz="0" w:space="0" w:color="auto"/>
        <w:right w:val="none" w:sz="0" w:space="0" w:color="auto"/>
      </w:divBdr>
    </w:div>
    <w:div w:id="1236476308">
      <w:bodyDiv w:val="1"/>
      <w:marLeft w:val="0"/>
      <w:marRight w:val="0"/>
      <w:marTop w:val="0"/>
      <w:marBottom w:val="0"/>
      <w:divBdr>
        <w:top w:val="none" w:sz="0" w:space="0" w:color="auto"/>
        <w:left w:val="none" w:sz="0" w:space="0" w:color="auto"/>
        <w:bottom w:val="none" w:sz="0" w:space="0" w:color="auto"/>
        <w:right w:val="none" w:sz="0" w:space="0" w:color="auto"/>
      </w:divBdr>
    </w:div>
    <w:div w:id="1487698315">
      <w:bodyDiv w:val="1"/>
      <w:marLeft w:val="0"/>
      <w:marRight w:val="0"/>
      <w:marTop w:val="0"/>
      <w:marBottom w:val="0"/>
      <w:divBdr>
        <w:top w:val="none" w:sz="0" w:space="0" w:color="auto"/>
        <w:left w:val="none" w:sz="0" w:space="0" w:color="auto"/>
        <w:bottom w:val="none" w:sz="0" w:space="0" w:color="auto"/>
        <w:right w:val="none" w:sz="0" w:space="0" w:color="auto"/>
      </w:divBdr>
    </w:div>
    <w:div w:id="1703702663">
      <w:bodyDiv w:val="1"/>
      <w:marLeft w:val="0"/>
      <w:marRight w:val="0"/>
      <w:marTop w:val="0"/>
      <w:marBottom w:val="0"/>
      <w:divBdr>
        <w:top w:val="none" w:sz="0" w:space="0" w:color="auto"/>
        <w:left w:val="none" w:sz="0" w:space="0" w:color="auto"/>
        <w:bottom w:val="none" w:sz="0" w:space="0" w:color="auto"/>
        <w:right w:val="none" w:sz="0" w:space="0" w:color="auto"/>
      </w:divBdr>
      <w:divsChild>
        <w:div w:id="1372028606">
          <w:marLeft w:val="0"/>
          <w:marRight w:val="0"/>
          <w:marTop w:val="0"/>
          <w:marBottom w:val="0"/>
          <w:divBdr>
            <w:top w:val="single" w:sz="6" w:space="0" w:color="033668"/>
            <w:left w:val="single" w:sz="6" w:space="0" w:color="033668"/>
            <w:bottom w:val="single" w:sz="6" w:space="0" w:color="033668"/>
            <w:right w:val="single" w:sz="6" w:space="0" w:color="033668"/>
          </w:divBdr>
          <w:divsChild>
            <w:div w:id="5052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092">
      <w:bodyDiv w:val="1"/>
      <w:marLeft w:val="0"/>
      <w:marRight w:val="0"/>
      <w:marTop w:val="0"/>
      <w:marBottom w:val="0"/>
      <w:divBdr>
        <w:top w:val="single" w:sz="6" w:space="0" w:color="496077"/>
        <w:left w:val="single" w:sz="6" w:space="0" w:color="496077"/>
        <w:bottom w:val="single" w:sz="6" w:space="0" w:color="496077"/>
        <w:right w:val="single" w:sz="6" w:space="0" w:color="496077"/>
      </w:divBdr>
      <w:divsChild>
        <w:div w:id="1349671799">
          <w:marLeft w:val="0"/>
          <w:marRight w:val="0"/>
          <w:marTop w:val="0"/>
          <w:marBottom w:val="0"/>
          <w:divBdr>
            <w:top w:val="single" w:sz="2" w:space="0" w:color="D3D3D3"/>
            <w:left w:val="single" w:sz="2" w:space="0" w:color="D3D3D3"/>
            <w:bottom w:val="single" w:sz="2" w:space="0" w:color="D3D3D3"/>
            <w:right w:val="single" w:sz="2" w:space="0" w:color="D3D3D3"/>
          </w:divBdr>
          <w:divsChild>
            <w:div w:id="1418093817">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doNotRelyOnCSS/>
</w:webSettings>
</file>

<file path=word/_rels/document.xml.rels><?xml version="1.0" encoding="UTF-8" standalone="yes"?>
<Relationships xmlns="http://schemas.openxmlformats.org/package/2006/relationships"><Relationship Id="rId13" Type="http://schemas.openxmlformats.org/officeDocument/2006/relationships/hyperlink" Target="http://www.depreportingservices.state.pa.us/ReportServer/Pages/ReportViewer.aspx?/Oil_Gas/Permits_Issued_Detail" TargetMode="External"/><Relationship Id="rId18" Type="http://schemas.openxmlformats.org/officeDocument/2006/relationships/hyperlink" Target="http://www.depreportingservices.state.pa.us/Reportserver?/Oil_Gas/OG_Inspection_docs" TargetMode="External"/><Relationship Id="rId26" Type="http://schemas.openxmlformats.org/officeDocument/2006/relationships/hyperlink" Target="http://www.depreportingservices.state.pa.us/ReportServer?/Oil_Gas/OG_Well_Formations" TargetMode="External"/><Relationship Id="rId39" Type="http://schemas.openxmlformats.org/officeDocument/2006/relationships/hyperlink" Target="http://files.dep.state.pa.us/OilGas/BOGM/BOGMPortalFiles/OilGasReports/2014/2014Wellspermitted-drilled.pdf" TargetMode="External"/><Relationship Id="rId21" Type="http://schemas.openxmlformats.org/officeDocument/2006/relationships/hyperlink" Target="http://www.depreportingservices.state.pa.us/ReportServer/Pages/ReportViewer.aspx?/Oil_Gas/Wells_Drilled_By_Operator" TargetMode="External"/><Relationship Id="rId34" Type="http://schemas.openxmlformats.org/officeDocument/2006/relationships/hyperlink" Target="http://files.dep.state.pa.us/OilGas/BOGM/BOGMPortalFiles/OilGasReports/WEBSITE_Weekly_Report_for_Last_Week.pdf" TargetMode="External"/><Relationship Id="rId42" Type="http://schemas.openxmlformats.org/officeDocument/2006/relationships/hyperlink" Target="http://files.dep.state.pa.us/OilGas/BOGM/BOGMPortalFiles/OilGasReports/2012/2011Wellspermitte-drilled.pdf" TargetMode="External"/><Relationship Id="rId47" Type="http://schemas.openxmlformats.org/officeDocument/2006/relationships/image" Target="media/image4.emf"/><Relationship Id="rId50" Type="http://schemas.openxmlformats.org/officeDocument/2006/relationships/image" Target="cid:image002.png@01D0B7FB.5CD2FD70"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hs.dep.pa.gov/eSubmissionPublicSearch" TargetMode="External"/><Relationship Id="rId17" Type="http://schemas.openxmlformats.org/officeDocument/2006/relationships/hyperlink" Target="http://www.depreportingservices.state.pa.us/ReportServer/Pages/ReportViewer.aspx?/Oil_Gas/OG_Compliance" TargetMode="External"/><Relationship Id="rId25" Type="http://schemas.openxmlformats.org/officeDocument/2006/relationships/hyperlink" Target="http://www.depreportingservices.state.pa.us/ReportServer/Pages/ReportViewer.aspx?/Oil_Gas/Abandoned_Orphan_Web" TargetMode="External"/><Relationship Id="rId33" Type="http://schemas.openxmlformats.org/officeDocument/2006/relationships/hyperlink" Target="http://files.dep.state.pa.us/OilGas/BOGM/BOGMPortalFiles/OilGasReports/2017/CONFIDENTIAL_CHEMICAL_CODES.pdf" TargetMode="External"/><Relationship Id="rId38" Type="http://schemas.openxmlformats.org/officeDocument/2006/relationships/hyperlink" Target="http://files.dep.state.pa.us/OilGas/BOGM/BOGMPortalFiles/OilGasReports/2015/2015Wellspermitted-drilled.pdf" TargetMode="External"/><Relationship Id="rId46"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depreportingservices.state.pa.us/Reportserver?/Oil_Gas/OG_Well_Inventory" TargetMode="External"/><Relationship Id="rId20" Type="http://schemas.openxmlformats.org/officeDocument/2006/relationships/hyperlink" Target="http://www.depreportingservices.state.pa.us/ReportServer/Pages/ReportViewer.aspx?/Oil_Gas/Wells_Drilled_By_County" TargetMode="External"/><Relationship Id="rId29" Type="http://schemas.openxmlformats.org/officeDocument/2006/relationships/hyperlink" Target="http://files.dep.state.pa.us/OilGas/BOGM/BOGMPortalFiles/OilGasReports/Determination_Letters/Regional_Determination_Letters.pdf" TargetMode="External"/><Relationship Id="rId41" Type="http://schemas.openxmlformats.org/officeDocument/2006/relationships/hyperlink" Target="http://files.dep.state.pa.us/OilGas/BOGM/BOGMPortalFiles/OilGasReports/2012/2012Wellspermitted-drilled.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AAKQnOh048" TargetMode="External"/><Relationship Id="rId24" Type="http://schemas.openxmlformats.org/officeDocument/2006/relationships/hyperlink" Target="http://www.depreportingservices.state.pa.us/ReportServer/Pages/ReportViewer.aspx?/Oil_Gas/OG_MIA" TargetMode="External"/><Relationship Id="rId32" Type="http://schemas.openxmlformats.org/officeDocument/2006/relationships/hyperlink" Target="http://files.dep.state.pa.us/OilGas/BOGM/BOGMPortalFiles/OilGasReports/2017/GOOD_SAMARITAN/Good_Sam_Project_List.pdf" TargetMode="External"/><Relationship Id="rId37" Type="http://schemas.openxmlformats.org/officeDocument/2006/relationships/hyperlink" Target="http://files.dep.state.pa.us/OilGas/BOGM/BOGMPortalFiles/OilGasReports/2016/2016Wellspermitted-drilled.pdf" TargetMode="External"/><Relationship Id="rId40" Type="http://schemas.openxmlformats.org/officeDocument/2006/relationships/hyperlink" Target="http://files.dep.state.pa.us/OilGas/BOGM/BOGMPortalFiles/OilGasReports/2012/2013Wellspermitted-drilled.pdf" TargetMode="External"/><Relationship Id="rId45" Type="http://schemas.openxmlformats.org/officeDocument/2006/relationships/image" Target="media/image2.emf"/><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epreportingservices.state.pa.us/ReportServer/Pages/ReportViewer.aspx?/Oil_Gas/Permits_Issued_Count_by_Well_Type_YTD" TargetMode="External"/><Relationship Id="rId23" Type="http://schemas.openxmlformats.org/officeDocument/2006/relationships/hyperlink" Target="http://www.depreportingservices.state.pa.us/ReportServer/Pages/ReportViewer.aspx?%2fOil_Gas%2fOG_Well_Prod_Status" TargetMode="External"/><Relationship Id="rId28" Type="http://schemas.openxmlformats.org/officeDocument/2006/relationships/hyperlink" Target="http://www.depreportingservices.state.pa.us/ReportServer/Pages/ReportViewer.aspx?/Oil_Gas/OG_Notifications" TargetMode="External"/><Relationship Id="rId36" Type="http://schemas.openxmlformats.org/officeDocument/2006/relationships/hyperlink" Target="http://files.dep.state.pa.us/OilGas/BOGM/BOGMPortalFiles/OilGasReports/2017/2017Wellspermitted-drilled.pdf" TargetMode="External"/><Relationship Id="rId49" Type="http://schemas.openxmlformats.org/officeDocument/2006/relationships/image" Target="media/image6.png"/><Relationship Id="rId57" Type="http://schemas.openxmlformats.org/officeDocument/2006/relationships/theme" Target="theme/theme1.xml"/><Relationship Id="rId10" Type="http://schemas.openxmlformats.org/officeDocument/2006/relationships/hyperlink" Target="http://www.depgis.state.pa.us/PaOilAndGasMapping" TargetMode="External"/><Relationship Id="rId19" Type="http://schemas.openxmlformats.org/officeDocument/2006/relationships/hyperlink" Target="http://www.depreportingservices.state.pa.us/ReportServer?/Oil_Gas/Spud_External_Data" TargetMode="External"/><Relationship Id="rId31" Type="http://schemas.openxmlformats.org/officeDocument/2006/relationships/hyperlink" Target="http://www.depreportingservices.state.pa.us/ReportServer?/Oil_Gas/Special_Caution_Area" TargetMode="External"/><Relationship Id="rId44" Type="http://schemas.openxmlformats.org/officeDocument/2006/relationships/hyperlink" Target="http://files.dep.state.pa.us/OilGas/BOGM/BOGMPortalFiles/OilGasReports/2012/2009Wellspermitte-drilled.pdf" TargetMode="External"/><Relationship Id="rId52"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mailto:RA-EP-BOGMOGRE@pa.gov" TargetMode="External"/><Relationship Id="rId14" Type="http://schemas.openxmlformats.org/officeDocument/2006/relationships/hyperlink" Target="http://www.depreportingservices.state.pa.us/ReportServer/Pages/ReportViewer.aspx?/Oil_Gas/Permits_Issued_Count_by_Well_Type_Monthly" TargetMode="External"/><Relationship Id="rId22" Type="http://schemas.openxmlformats.org/officeDocument/2006/relationships/hyperlink" Target="https://www.paoilandgasreporting.state.pa.us/publicreports/Modules/Welcome/Welcome.aspx" TargetMode="External"/><Relationship Id="rId27" Type="http://schemas.openxmlformats.org/officeDocument/2006/relationships/hyperlink" Target="http://www.depreportingservices.state.pa.us/ReportServer?/Oil_Gas/Well_Pads" TargetMode="External"/><Relationship Id="rId30" Type="http://schemas.openxmlformats.org/officeDocument/2006/relationships/hyperlink" Target="http://www.depreportingservices.state.pa.us/ReportServer/Pages/ReportViewer.aspx?/Complaints/CTS_WS_Complaints" TargetMode="External"/><Relationship Id="rId35" Type="http://schemas.openxmlformats.org/officeDocument/2006/relationships/hyperlink" Target="http://files.dep.state.pa.us/OilGas/BOGM/BOGMPortalFiles/OilGasReports/2018/2018Wellspermitted-drilled.pdf" TargetMode="External"/><Relationship Id="rId43" Type="http://schemas.openxmlformats.org/officeDocument/2006/relationships/hyperlink" Target="http://files.dep.state.pa.us/OilGas/BOGM/BOGMPortalFiles/OilGasReports/2012/2010Wellspermitte-drilled.pdf" TargetMode="External"/><Relationship Id="rId48" Type="http://schemas.openxmlformats.org/officeDocument/2006/relationships/image" Target="media/image5.emf"/><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7.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2038-78C6-4483-85B1-AE8FE3FE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45</Pages>
  <Words>11148</Words>
  <Characters>63548</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74547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Schreffler, Tammy L</dc:creator>
  <cp:lastModifiedBy>Dietz, Roger</cp:lastModifiedBy>
  <cp:revision>54</cp:revision>
  <cp:lastPrinted>2019-08-09T11:29:00Z</cp:lastPrinted>
  <dcterms:created xsi:type="dcterms:W3CDTF">2017-03-22T17:07:00Z</dcterms:created>
  <dcterms:modified xsi:type="dcterms:W3CDTF">2019-08-09T11:30:00Z</dcterms:modified>
</cp:coreProperties>
</file>