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66CCE" w14:textId="77777777" w:rsidR="000441B6" w:rsidRPr="004B3BD3" w:rsidRDefault="000441B6" w:rsidP="000441B6">
      <w:pPr>
        <w:spacing w:after="0" w:line="240" w:lineRule="auto"/>
        <w:rPr>
          <w:b/>
          <w:bCs/>
        </w:rPr>
      </w:pPr>
      <w:r>
        <w:tab/>
      </w:r>
      <w:r>
        <w:tab/>
      </w:r>
      <w:r>
        <w:tab/>
      </w:r>
      <w:r>
        <w:tab/>
      </w:r>
      <w:r>
        <w:tab/>
      </w:r>
      <w:r w:rsidRPr="004B3BD3">
        <w:rPr>
          <w:b/>
          <w:bCs/>
        </w:rPr>
        <w:t>PA DEP BUREAU OF AIR QUALITY</w:t>
      </w:r>
    </w:p>
    <w:p w14:paraId="22790BC1" w14:textId="77777777" w:rsidR="000441B6" w:rsidRDefault="000441B6" w:rsidP="000441B6">
      <w:pPr>
        <w:spacing w:after="0" w:line="240" w:lineRule="auto"/>
      </w:pPr>
      <w:r w:rsidRPr="004B3BD3">
        <w:rPr>
          <w:b/>
          <w:bCs/>
        </w:rPr>
        <w:tab/>
      </w:r>
      <w:r w:rsidRPr="004B3BD3">
        <w:rPr>
          <w:b/>
          <w:bCs/>
        </w:rPr>
        <w:tab/>
      </w:r>
      <w:r w:rsidRPr="004B3BD3">
        <w:rPr>
          <w:b/>
          <w:bCs/>
        </w:rPr>
        <w:tab/>
      </w:r>
      <w:r w:rsidRPr="004B3BD3">
        <w:rPr>
          <w:b/>
          <w:bCs/>
        </w:rPr>
        <w:tab/>
        <w:t>REGIONAL GREENHOUSE GAS INITIATIVE (RGGI</w:t>
      </w:r>
      <w:r w:rsidRPr="004B3BD3">
        <w:t>)</w:t>
      </w:r>
    </w:p>
    <w:p w14:paraId="18C4BAB1" w14:textId="77777777" w:rsidR="000441B6" w:rsidRDefault="000441B6" w:rsidP="000441B6">
      <w:pPr>
        <w:spacing w:after="0" w:line="240" w:lineRule="auto"/>
      </w:pPr>
    </w:p>
    <w:p w14:paraId="4E3AC808" w14:textId="77777777" w:rsidR="000441B6" w:rsidRDefault="000441B6" w:rsidP="000441B6">
      <w:pPr>
        <w:spacing w:after="0" w:line="240" w:lineRule="auto"/>
      </w:pPr>
    </w:p>
    <w:p w14:paraId="4018A96E" w14:textId="77777777" w:rsidR="000441B6" w:rsidRPr="004B3BD3" w:rsidRDefault="000441B6" w:rsidP="000441B6">
      <w:pPr>
        <w:spacing w:after="0" w:line="240" w:lineRule="auto"/>
        <w:rPr>
          <w:b/>
          <w:bCs/>
        </w:rPr>
      </w:pPr>
      <w:r w:rsidRPr="004B3BD3">
        <w:rPr>
          <w:b/>
          <w:bCs/>
        </w:rPr>
        <w:t>RGGI PROGRAM</w:t>
      </w:r>
    </w:p>
    <w:p w14:paraId="0D28C897" w14:textId="77777777" w:rsidR="000441B6" w:rsidRDefault="000441B6" w:rsidP="000441B6">
      <w:pPr>
        <w:spacing w:after="0" w:line="240" w:lineRule="auto"/>
      </w:pPr>
    </w:p>
    <w:p w14:paraId="70A40459" w14:textId="77777777" w:rsidR="000441B6" w:rsidRPr="004B3BD3" w:rsidRDefault="000441B6" w:rsidP="000441B6">
      <w:pPr>
        <w:spacing w:after="0" w:line="240" w:lineRule="auto"/>
      </w:pPr>
      <w:r>
        <w:t>Pennsylvania’s CO</w:t>
      </w:r>
      <w:r w:rsidRPr="00B27608">
        <w:rPr>
          <w:vertAlign w:val="subscript"/>
        </w:rPr>
        <w:t>2</w:t>
      </w:r>
      <w:r>
        <w:t xml:space="preserve"> Budget Trading Program will reduce anthropogenic emissions of CO</w:t>
      </w:r>
      <w:r w:rsidRPr="00B27608">
        <w:rPr>
          <w:vertAlign w:val="subscript"/>
        </w:rPr>
        <w:t>2</w:t>
      </w:r>
      <w:r>
        <w:t xml:space="preserve">, a greenhouse gas, from </w:t>
      </w:r>
      <w:bookmarkStart w:id="0" w:name="_Hlk101267564"/>
      <w:r>
        <w:t>CO</w:t>
      </w:r>
      <w:r w:rsidRPr="00B27608">
        <w:rPr>
          <w:vertAlign w:val="subscript"/>
        </w:rPr>
        <w:t>2</w:t>
      </w:r>
      <w:bookmarkEnd w:id="0"/>
      <w:r>
        <w:t xml:space="preserve"> budget sources to protect public health, welfare, and the environment.   It </w:t>
      </w:r>
      <w:r w:rsidRPr="004B3BD3">
        <w:t xml:space="preserve">applies </w:t>
      </w:r>
      <w:r>
        <w:t>to an owner or operator of a unit (a fossil fuel-fired stationary boiler, combustion turbine or combined cycle system) that serves an electricity generator with a nameplate capacity equal to or greater than 25 megawatts electrical (MWe).  See § 145.304 (relating to applicability).  Owners and operators of regulated</w:t>
      </w:r>
      <w:r w:rsidRPr="004B3BD3">
        <w:t xml:space="preserve"> power plants must acquire </w:t>
      </w:r>
      <w:r>
        <w:t>CO</w:t>
      </w:r>
      <w:r w:rsidRPr="00B27608">
        <w:rPr>
          <w:vertAlign w:val="subscript"/>
        </w:rPr>
        <w:t>2</w:t>
      </w:r>
      <w:r w:rsidRPr="004B3BD3">
        <w:t xml:space="preserve"> allowances equal to the amount of </w:t>
      </w:r>
      <w:r>
        <w:t>CO</w:t>
      </w:r>
      <w:r w:rsidRPr="00B27608">
        <w:rPr>
          <w:vertAlign w:val="subscript"/>
        </w:rPr>
        <w:t>2</w:t>
      </w:r>
      <w:r w:rsidRPr="004B3BD3">
        <w:t xml:space="preserve"> </w:t>
      </w:r>
      <w:r>
        <w:t xml:space="preserve">they </w:t>
      </w:r>
      <w:r w:rsidRPr="004B3BD3">
        <w:t xml:space="preserve">emit. </w:t>
      </w:r>
      <w:r>
        <w:t>CO</w:t>
      </w:r>
      <w:r w:rsidRPr="00B27608">
        <w:rPr>
          <w:vertAlign w:val="subscript"/>
        </w:rPr>
        <w:t>2</w:t>
      </w:r>
      <w:r>
        <w:rPr>
          <w:vertAlign w:val="subscript"/>
        </w:rPr>
        <w:t xml:space="preserve"> </w:t>
      </w:r>
      <w:r>
        <w:t>emissions from individual sources are not limited; the</w:t>
      </w:r>
      <w:r w:rsidRPr="004B3BD3">
        <w:t xml:space="preserve"> only firm </w:t>
      </w:r>
      <w:r>
        <w:t>cap relating to CO</w:t>
      </w:r>
      <w:r w:rsidRPr="00B27608">
        <w:rPr>
          <w:vertAlign w:val="subscript"/>
        </w:rPr>
        <w:t>2</w:t>
      </w:r>
      <w:r>
        <w:rPr>
          <w:vertAlign w:val="subscript"/>
        </w:rPr>
        <w:t xml:space="preserve"> </w:t>
      </w:r>
      <w:r>
        <w:t xml:space="preserve">emission </w:t>
      </w:r>
      <w:r w:rsidRPr="004B3BD3">
        <w:t>is the  state</w:t>
      </w:r>
      <w:r>
        <w:t>wide</w:t>
      </w:r>
      <w:r w:rsidRPr="004B3BD3">
        <w:t xml:space="preserve"> allowance budget. Entities in each of the </w:t>
      </w:r>
      <w:r>
        <w:t>participating</w:t>
      </w:r>
      <w:r w:rsidRPr="004B3BD3">
        <w:t xml:space="preserve"> states can purchase and</w:t>
      </w:r>
      <w:r>
        <w:t>/or</w:t>
      </w:r>
      <w:r w:rsidRPr="004B3BD3">
        <w:t xml:space="preserve"> trade allowances</w:t>
      </w:r>
      <w:r>
        <w:t>,</w:t>
      </w:r>
      <w:r w:rsidRPr="004B3BD3">
        <w:t xml:space="preserve"> allowing for the most efficient and cost-effective emissions reductions. </w:t>
      </w:r>
      <w:r>
        <w:t xml:space="preserve"> </w:t>
      </w:r>
      <w:r w:rsidRPr="004B3BD3">
        <w:t xml:space="preserve">Also, since RGGI </w:t>
      </w:r>
      <w:r>
        <w:t>uses</w:t>
      </w:r>
      <w:r w:rsidRPr="004B3BD3">
        <w:t xml:space="preserve"> a market-based approach, the quarterly auction sets the price for the purchase of allowances</w:t>
      </w:r>
      <w:r>
        <w:t>,</w:t>
      </w:r>
      <w:r w:rsidRPr="004B3BD3">
        <w:t xml:space="preserve"> ensuring transparency. </w:t>
      </w:r>
    </w:p>
    <w:p w14:paraId="5F47ACB6" w14:textId="77777777" w:rsidR="000441B6" w:rsidRPr="004B3BD3" w:rsidRDefault="000441B6" w:rsidP="000441B6">
      <w:pPr>
        <w:spacing w:after="0" w:line="240" w:lineRule="auto"/>
      </w:pPr>
    </w:p>
    <w:p w14:paraId="5BB9AEFD" w14:textId="77777777" w:rsidR="000441B6" w:rsidRPr="004B3BD3" w:rsidRDefault="000441B6" w:rsidP="000441B6">
      <w:pPr>
        <w:spacing w:after="0" w:line="240" w:lineRule="auto"/>
        <w:rPr>
          <w:b/>
          <w:bCs/>
        </w:rPr>
      </w:pPr>
      <w:r>
        <w:rPr>
          <w:b/>
          <w:bCs/>
        </w:rPr>
        <w:t>HOW TO APPLY TO RGGI</w:t>
      </w:r>
    </w:p>
    <w:p w14:paraId="7D7AF6D3" w14:textId="77777777" w:rsidR="000441B6" w:rsidRDefault="000441B6" w:rsidP="000441B6">
      <w:pPr>
        <w:spacing w:after="0" w:line="240" w:lineRule="auto"/>
      </w:pPr>
    </w:p>
    <w:p w14:paraId="715BF176" w14:textId="77777777" w:rsidR="000441B6" w:rsidRPr="004B3BD3" w:rsidRDefault="000441B6" w:rsidP="000441B6">
      <w:pPr>
        <w:pStyle w:val="NormalWeb"/>
        <w:spacing w:before="0" w:beforeAutospacing="0" w:after="0" w:afterAutospacing="0"/>
        <w:rPr>
          <w:sz w:val="22"/>
          <w:szCs w:val="22"/>
        </w:rPr>
      </w:pPr>
      <w:r w:rsidRPr="004B3BD3">
        <w:rPr>
          <w:rFonts w:asciiTheme="minorHAnsi" w:eastAsiaTheme="minorEastAsia" w:hAnsi="Calibri" w:cstheme="minorBidi"/>
          <w:b/>
          <w:bCs/>
          <w:color w:val="000000" w:themeColor="text1"/>
          <w:kern w:val="24"/>
          <w:sz w:val="22"/>
          <w:szCs w:val="22"/>
        </w:rPr>
        <w:t xml:space="preserve">Account </w:t>
      </w:r>
      <w:r w:rsidRPr="008264A1">
        <w:rPr>
          <w:rFonts w:asciiTheme="minorHAnsi" w:eastAsiaTheme="minorEastAsia" w:hAnsi="Calibri" w:cstheme="minorBidi"/>
          <w:b/>
          <w:bCs/>
          <w:color w:val="000000" w:themeColor="text1"/>
          <w:kern w:val="24"/>
          <w:sz w:val="22"/>
          <w:szCs w:val="22"/>
        </w:rPr>
        <w:t>certificate of registration</w:t>
      </w:r>
    </w:p>
    <w:p w14:paraId="6F4B42F6" w14:textId="77777777" w:rsidR="000441B6" w:rsidRDefault="000441B6" w:rsidP="000441B6">
      <w:pPr>
        <w:spacing w:after="0" w:line="240" w:lineRule="auto"/>
      </w:pPr>
      <w:r w:rsidRPr="004B3BD3">
        <w:t xml:space="preserve">To apply to the program, </w:t>
      </w:r>
      <w:r>
        <w:t>the owners and operators of subject</w:t>
      </w:r>
      <w:r w:rsidRPr="004B3BD3">
        <w:t xml:space="preserve"> </w:t>
      </w:r>
      <w:r>
        <w:t>CO</w:t>
      </w:r>
      <w:r w:rsidRPr="00B27608">
        <w:rPr>
          <w:vertAlign w:val="subscript"/>
        </w:rPr>
        <w:t>2</w:t>
      </w:r>
      <w:r>
        <w:t xml:space="preserve"> budget sources</w:t>
      </w:r>
      <w:r w:rsidRPr="004B3BD3" w:rsidDel="001D5D1B">
        <w:t xml:space="preserve"> </w:t>
      </w:r>
      <w:r w:rsidRPr="004B3BD3">
        <w:t xml:space="preserve">must submit the “RGGI Certificate of Representation Form” to </w:t>
      </w:r>
      <w:r>
        <w:t xml:space="preserve">DEP and </w:t>
      </w:r>
      <w:r w:rsidRPr="004B3BD3">
        <w:t xml:space="preserve">the U.S. EPA, so that EPA/CAMD is authorized to send the data to the RGGI </w:t>
      </w:r>
      <w:r>
        <w:t>CO</w:t>
      </w:r>
      <w:r w:rsidRPr="00B27608">
        <w:rPr>
          <w:vertAlign w:val="subscript"/>
        </w:rPr>
        <w:t>2</w:t>
      </w:r>
      <w:r w:rsidRPr="004B3BD3">
        <w:t xml:space="preserve"> Allowance Tracking System (COATS).</w:t>
      </w:r>
      <w:r>
        <w:t xml:space="preserve">  See § 145.311 (relating to authorization and responsibilities of the CO</w:t>
      </w:r>
      <w:r w:rsidRPr="00B27608">
        <w:rPr>
          <w:vertAlign w:val="subscript"/>
        </w:rPr>
        <w:t>2</w:t>
      </w:r>
      <w:r>
        <w:t xml:space="preserve"> authorized account representative).  It is recommended that owner and operators of subject CO</w:t>
      </w:r>
      <w:r w:rsidRPr="00B27608">
        <w:rPr>
          <w:vertAlign w:val="subscript"/>
        </w:rPr>
        <w:t>2</w:t>
      </w:r>
      <w:r>
        <w:t xml:space="preserve"> budget sources</w:t>
      </w:r>
      <w:r w:rsidDel="001D5D1B">
        <w:rPr>
          <w:rStyle w:val="CommentReference"/>
        </w:rPr>
        <w:t xml:space="preserve"> </w:t>
      </w:r>
      <w:r>
        <w:t xml:space="preserve">submit the </w:t>
      </w:r>
      <w:r w:rsidRPr="004B3BD3">
        <w:t>“RGGI Certificate of Representation Form”</w:t>
      </w:r>
      <w:r>
        <w:t xml:space="preserve"> as soon as possible</w:t>
      </w:r>
      <w:r w:rsidRPr="009A7009">
        <w:t>.  RGGI, Inc. recommends establishing a general account.  Compliance accounts are generated by invitation.</w:t>
      </w:r>
      <w:r>
        <w:t xml:space="preserve"> </w:t>
      </w:r>
    </w:p>
    <w:p w14:paraId="3554C464" w14:textId="77777777" w:rsidR="000441B6" w:rsidRDefault="000441B6" w:rsidP="000441B6">
      <w:pPr>
        <w:spacing w:after="0" w:line="240" w:lineRule="auto"/>
      </w:pPr>
    </w:p>
    <w:p w14:paraId="0FFEEEE6" w14:textId="77777777" w:rsidR="000441B6" w:rsidRDefault="000441B6" w:rsidP="000441B6">
      <w:pPr>
        <w:spacing w:after="0" w:line="240" w:lineRule="auto"/>
      </w:pPr>
      <w:r w:rsidRPr="004B3BD3">
        <w:t xml:space="preserve">This form can be found at the following link by clicking on the </w:t>
      </w:r>
      <w:r w:rsidRPr="008264A1">
        <w:t>‘FORMS’ tab:</w:t>
      </w:r>
      <w:r w:rsidRPr="004B3BD3">
        <w:t xml:space="preserve"> </w:t>
      </w:r>
      <w:hyperlink r:id="rId6" w:history="1">
        <w:r w:rsidRPr="00D54625">
          <w:rPr>
            <w:rStyle w:val="Hyperlink"/>
          </w:rPr>
          <w:t>https://www.epa.gov/airmarkets/business-center-forms</w:t>
        </w:r>
      </w:hyperlink>
    </w:p>
    <w:p w14:paraId="421F945E" w14:textId="77777777" w:rsidR="000441B6" w:rsidRDefault="000441B6" w:rsidP="000441B6">
      <w:pPr>
        <w:spacing w:after="0" w:line="240" w:lineRule="auto"/>
      </w:pPr>
    </w:p>
    <w:p w14:paraId="508BB76F" w14:textId="77777777" w:rsidR="000441B6" w:rsidRDefault="000441B6" w:rsidP="000441B6">
      <w:pPr>
        <w:spacing w:after="0" w:line="240" w:lineRule="auto"/>
        <w:rPr>
          <w:u w:val="single"/>
        </w:rPr>
      </w:pPr>
    </w:p>
    <w:p w14:paraId="1B08FCA3" w14:textId="77777777" w:rsidR="000441B6" w:rsidRPr="004B3BD3" w:rsidRDefault="000441B6" w:rsidP="000441B6">
      <w:pPr>
        <w:pStyle w:val="NormalWeb"/>
        <w:spacing w:before="0" w:beforeAutospacing="0" w:after="0" w:afterAutospacing="0"/>
        <w:rPr>
          <w:sz w:val="22"/>
          <w:szCs w:val="22"/>
        </w:rPr>
      </w:pPr>
      <w:r w:rsidRPr="004B3BD3">
        <w:rPr>
          <w:rFonts w:asciiTheme="minorHAnsi" w:eastAsiaTheme="minorEastAsia" w:hAnsi="Calibri" w:cstheme="minorBidi"/>
          <w:b/>
          <w:bCs/>
          <w:color w:val="000000" w:themeColor="text1"/>
          <w:kern w:val="24"/>
          <w:sz w:val="22"/>
          <w:szCs w:val="22"/>
        </w:rPr>
        <w:t>Account representatives</w:t>
      </w:r>
    </w:p>
    <w:p w14:paraId="42D0AE7D" w14:textId="77777777" w:rsidR="000441B6" w:rsidRDefault="000441B6" w:rsidP="000441B6">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B3BD3">
        <w:rPr>
          <w:rFonts w:asciiTheme="minorHAnsi" w:eastAsiaTheme="minorEastAsia" w:hAnsi="Calibri" w:cstheme="minorBidi"/>
          <w:color w:val="000000" w:themeColor="text1"/>
          <w:kern w:val="24"/>
          <w:sz w:val="22"/>
          <w:szCs w:val="22"/>
        </w:rPr>
        <w:t xml:space="preserve">Each </w:t>
      </w:r>
      <w:r>
        <w:rPr>
          <w:rFonts w:asciiTheme="minorHAnsi" w:eastAsiaTheme="minorEastAsia" w:hAnsi="Calibri" w:cstheme="minorBidi"/>
          <w:color w:val="000000" w:themeColor="text1"/>
          <w:kern w:val="24"/>
          <w:sz w:val="22"/>
          <w:szCs w:val="22"/>
        </w:rPr>
        <w:t xml:space="preserve">COATS </w:t>
      </w:r>
      <w:r w:rsidRPr="004B3BD3">
        <w:rPr>
          <w:rFonts w:asciiTheme="minorHAnsi" w:eastAsiaTheme="minorEastAsia" w:hAnsi="Calibri" w:cstheme="minorBidi"/>
          <w:color w:val="000000" w:themeColor="text1"/>
          <w:kern w:val="24"/>
          <w:sz w:val="22"/>
          <w:szCs w:val="22"/>
        </w:rPr>
        <w:t xml:space="preserve">account (compliance or general) shall have a single </w:t>
      </w:r>
      <w:r w:rsidRPr="00A962CB">
        <w:rPr>
          <w:rFonts w:asciiTheme="minorHAnsi" w:hAnsiTheme="minorHAnsi" w:cstheme="minorHAnsi"/>
          <w:sz w:val="22"/>
          <w:szCs w:val="22"/>
        </w:rPr>
        <w:t>CO</w:t>
      </w:r>
      <w:r w:rsidRPr="00A962CB">
        <w:rPr>
          <w:rFonts w:asciiTheme="minorHAnsi" w:hAnsiTheme="minorHAnsi" w:cstheme="minorHAnsi"/>
          <w:sz w:val="22"/>
          <w:szCs w:val="22"/>
          <w:vertAlign w:val="subscript"/>
        </w:rPr>
        <w:t>2</w:t>
      </w:r>
      <w:r w:rsidRPr="004B3BD3">
        <w:rPr>
          <w:rFonts w:asciiTheme="minorHAnsi" w:eastAsiaTheme="minorEastAsia" w:hAnsi="Calibri" w:cstheme="minorBidi"/>
          <w:color w:val="000000" w:themeColor="text1"/>
          <w:kern w:val="24"/>
          <w:sz w:val="22"/>
          <w:szCs w:val="22"/>
        </w:rPr>
        <w:t xml:space="preserve"> authorized account representative who will be responsible for managing the account. They may designate one </w:t>
      </w:r>
      <w:r w:rsidRPr="00A962CB">
        <w:rPr>
          <w:rFonts w:asciiTheme="minorHAnsi" w:hAnsiTheme="minorHAnsi" w:cstheme="minorHAnsi"/>
          <w:sz w:val="22"/>
          <w:szCs w:val="22"/>
        </w:rPr>
        <w:t>CO</w:t>
      </w:r>
      <w:r w:rsidRPr="00A962CB">
        <w:rPr>
          <w:rFonts w:asciiTheme="minorHAnsi" w:hAnsiTheme="minorHAnsi" w:cstheme="minorHAnsi"/>
          <w:sz w:val="22"/>
          <w:szCs w:val="22"/>
          <w:vertAlign w:val="subscript"/>
        </w:rPr>
        <w:t>2</w:t>
      </w:r>
      <w:r w:rsidRPr="004B3BD3">
        <w:rPr>
          <w:rFonts w:asciiTheme="minorHAnsi" w:eastAsiaTheme="minorEastAsia" w:hAnsi="Calibri" w:cstheme="minorBidi"/>
          <w:color w:val="000000" w:themeColor="text1"/>
          <w:kern w:val="24"/>
          <w:sz w:val="22"/>
          <w:szCs w:val="22"/>
        </w:rPr>
        <w:t xml:space="preserve"> authorized alternative account representative. Both these persons may delegate authority to manage the account to others as they see fit.</w:t>
      </w:r>
    </w:p>
    <w:p w14:paraId="5AC2D0DE" w14:textId="77777777" w:rsidR="000441B6" w:rsidRDefault="000441B6" w:rsidP="000441B6">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7ED3BE38" w14:textId="77777777" w:rsidR="000441B6" w:rsidRPr="004B3BD3" w:rsidRDefault="000441B6" w:rsidP="000441B6">
      <w:pPr>
        <w:spacing w:after="0" w:line="240" w:lineRule="auto"/>
        <w:rPr>
          <w:b/>
          <w:bCs/>
        </w:rPr>
      </w:pPr>
      <w:r w:rsidRPr="004B3BD3">
        <w:rPr>
          <w:b/>
          <w:bCs/>
        </w:rPr>
        <w:t>RGGI PROGRAM MANAGEMENT</w:t>
      </w:r>
    </w:p>
    <w:p w14:paraId="1C3567ED" w14:textId="77777777" w:rsidR="000441B6" w:rsidRPr="007D4DB5" w:rsidRDefault="0093656F" w:rsidP="000441B6">
      <w:pPr>
        <w:spacing w:after="0" w:line="240" w:lineRule="auto"/>
      </w:pPr>
      <w:hyperlink r:id="rId7" w:history="1">
        <w:r w:rsidR="000441B6" w:rsidRPr="00773A1C">
          <w:rPr>
            <w:rStyle w:val="Hyperlink"/>
          </w:rPr>
          <w:t xml:space="preserve">25 Pa. Code Chapter 145, Subchapter E, </w:t>
        </w:r>
        <w:r w:rsidR="000441B6" w:rsidRPr="00773A1C">
          <w:rPr>
            <w:rStyle w:val="Hyperlink"/>
            <w:rFonts w:cstheme="minorHAnsi"/>
          </w:rPr>
          <w:t>CO</w:t>
        </w:r>
        <w:r w:rsidR="000441B6" w:rsidRPr="00773A1C">
          <w:rPr>
            <w:rStyle w:val="Hyperlink"/>
            <w:rFonts w:cstheme="minorHAnsi"/>
            <w:vertAlign w:val="subscript"/>
          </w:rPr>
          <w:t>2</w:t>
        </w:r>
        <w:r w:rsidR="000441B6" w:rsidRPr="00773A1C">
          <w:rPr>
            <w:rStyle w:val="Hyperlink"/>
          </w:rPr>
          <w:t xml:space="preserve"> Budget Trading Program</w:t>
        </w:r>
      </w:hyperlink>
    </w:p>
    <w:p w14:paraId="47E0B30F" w14:textId="77777777" w:rsidR="000441B6" w:rsidRDefault="000441B6" w:rsidP="000441B6">
      <w:pPr>
        <w:spacing w:after="0" w:line="240" w:lineRule="auto"/>
      </w:pPr>
      <w:r w:rsidRPr="004B3BD3">
        <w:tab/>
      </w:r>
    </w:p>
    <w:p w14:paraId="124216A0" w14:textId="77777777" w:rsidR="000441B6" w:rsidRDefault="000441B6" w:rsidP="000441B6">
      <w:pPr>
        <w:spacing w:after="0" w:line="240" w:lineRule="auto"/>
        <w:rPr>
          <w:rFonts w:cstheme="minorHAnsi"/>
          <w:color w:val="333333"/>
          <w:shd w:val="clear" w:color="auto" w:fill="FFFFFF"/>
        </w:rPr>
      </w:pPr>
      <w:r w:rsidRPr="00A962CB">
        <w:rPr>
          <w:rFonts w:cstheme="minorHAnsi"/>
        </w:rPr>
        <w:t>The Bureau of Air Quality (BAQ) manages the program implementation</w:t>
      </w:r>
      <w:r>
        <w:rPr>
          <w:rFonts w:cstheme="minorHAnsi"/>
        </w:rPr>
        <w:t xml:space="preserve"> including air permitting requirements for sources subject to the regulation</w:t>
      </w:r>
      <w:r w:rsidRPr="00A962CB">
        <w:rPr>
          <w:rFonts w:cstheme="minorHAnsi"/>
        </w:rPr>
        <w:t>, coordinates with t</w:t>
      </w:r>
      <w:r w:rsidRPr="00A962CB">
        <w:rPr>
          <w:rFonts w:cstheme="minorHAnsi"/>
          <w:color w:val="333333"/>
          <w:shd w:val="clear" w:color="auto" w:fill="FFFFFF"/>
        </w:rPr>
        <w:t xml:space="preserve">he Regional Greenhouse Gas Initiative, Inc. (RGGI, Inc.) </w:t>
      </w:r>
      <w:r w:rsidRPr="00A962CB">
        <w:rPr>
          <w:rFonts w:cstheme="minorHAnsi"/>
        </w:rPr>
        <w:t xml:space="preserve">on the auction requirements and monitoring, and oversees the auction proceeds.  </w:t>
      </w:r>
      <w:r w:rsidRPr="006E33A9">
        <w:rPr>
          <w:rFonts w:cstheme="minorHAnsi"/>
        </w:rPr>
        <w:t>RGGI, Inc., is a 501(c)(3) non-profit corporation created to support development and implementation of the RGGI.</w:t>
      </w:r>
      <w:r w:rsidRPr="00A962CB">
        <w:rPr>
          <w:rFonts w:cstheme="minorHAnsi"/>
          <w:color w:val="333333"/>
          <w:shd w:val="clear" w:color="auto" w:fill="FFFFFF"/>
        </w:rPr>
        <w:t> </w:t>
      </w:r>
    </w:p>
    <w:p w14:paraId="0C6AB93E" w14:textId="77777777" w:rsidR="000441B6" w:rsidRDefault="000441B6" w:rsidP="000441B6">
      <w:pPr>
        <w:spacing w:after="0" w:line="240" w:lineRule="auto"/>
        <w:rPr>
          <w:rFonts w:cstheme="minorHAnsi"/>
          <w:color w:val="333333"/>
          <w:shd w:val="clear" w:color="auto" w:fill="FFFFFF"/>
        </w:rPr>
      </w:pPr>
    </w:p>
    <w:p w14:paraId="75512D14" w14:textId="77777777" w:rsidR="000441B6" w:rsidRPr="00A962CB" w:rsidRDefault="000441B6" w:rsidP="000441B6">
      <w:pPr>
        <w:spacing w:after="0" w:line="240" w:lineRule="auto"/>
        <w:rPr>
          <w:rFonts w:cstheme="minorHAnsi"/>
        </w:rPr>
      </w:pPr>
      <w:r>
        <w:rPr>
          <w:rFonts w:cstheme="minorHAnsi"/>
          <w:color w:val="333333"/>
          <w:shd w:val="clear" w:color="auto" w:fill="FFFFFF"/>
        </w:rPr>
        <w:lastRenderedPageBreak/>
        <w:t>Applications for Title V operating permits and revisions are reviewed by the Air Quality Program in each respective DEP Regional Office.  Title V permits containing applicable RGGI requirements are issued by the appropriate DEP Regional Air Program Manager.</w:t>
      </w:r>
    </w:p>
    <w:p w14:paraId="463B42E3" w14:textId="77777777" w:rsidR="000441B6" w:rsidRDefault="000441B6" w:rsidP="000441B6">
      <w:pPr>
        <w:spacing w:after="0" w:line="240" w:lineRule="auto"/>
      </w:pPr>
    </w:p>
    <w:p w14:paraId="6A81EA96" w14:textId="77777777" w:rsidR="000441B6" w:rsidRDefault="000441B6" w:rsidP="000441B6">
      <w:pPr>
        <w:spacing w:after="0" w:line="240" w:lineRule="auto"/>
        <w:rPr>
          <w:color w:val="4472C4" w:themeColor="accent1"/>
          <w:u w:val="single"/>
        </w:rPr>
      </w:pPr>
    </w:p>
    <w:p w14:paraId="15115A75" w14:textId="77777777" w:rsidR="000441B6" w:rsidRPr="004B3BD3" w:rsidRDefault="000441B6" w:rsidP="000441B6">
      <w:pPr>
        <w:pStyle w:val="NormalWeb"/>
        <w:spacing w:before="0" w:beforeAutospacing="0" w:after="0" w:afterAutospacing="0"/>
        <w:rPr>
          <w:sz w:val="22"/>
          <w:szCs w:val="22"/>
        </w:rPr>
      </w:pPr>
      <w:r w:rsidRPr="004B3BD3">
        <w:rPr>
          <w:rFonts w:asciiTheme="minorHAnsi" w:eastAsiaTheme="minorEastAsia" w:hAnsi="Calibri" w:cstheme="minorBidi"/>
          <w:b/>
          <w:bCs/>
          <w:color w:val="000000" w:themeColor="text1"/>
          <w:kern w:val="24"/>
          <w:sz w:val="22"/>
          <w:szCs w:val="22"/>
        </w:rPr>
        <w:t xml:space="preserve">TYPE OF </w:t>
      </w:r>
      <w:r>
        <w:rPr>
          <w:rFonts w:asciiTheme="minorHAnsi" w:eastAsiaTheme="minorEastAsia" w:hAnsi="Calibri" w:cstheme="minorBidi"/>
          <w:b/>
          <w:bCs/>
          <w:color w:val="000000" w:themeColor="text1"/>
          <w:kern w:val="24"/>
          <w:sz w:val="22"/>
          <w:szCs w:val="22"/>
        </w:rPr>
        <w:t xml:space="preserve">COATS </w:t>
      </w:r>
      <w:r w:rsidRPr="004B3BD3">
        <w:rPr>
          <w:rFonts w:asciiTheme="minorHAnsi" w:eastAsiaTheme="minorEastAsia" w:hAnsi="Calibri" w:cstheme="minorBidi"/>
          <w:b/>
          <w:bCs/>
          <w:color w:val="000000" w:themeColor="text1"/>
          <w:kern w:val="24"/>
          <w:sz w:val="22"/>
          <w:szCs w:val="22"/>
        </w:rPr>
        <w:t>ACCOUNTS</w:t>
      </w:r>
    </w:p>
    <w:p w14:paraId="55C7E570" w14:textId="77777777" w:rsidR="000441B6" w:rsidRDefault="000441B6" w:rsidP="000441B6">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B3BD3">
        <w:rPr>
          <w:rFonts w:asciiTheme="minorHAnsi" w:eastAsiaTheme="minorEastAsia" w:hAnsi="Calibri" w:cstheme="minorBidi"/>
          <w:color w:val="000000" w:themeColor="text1"/>
          <w:kern w:val="24"/>
          <w:sz w:val="22"/>
          <w:szCs w:val="22"/>
        </w:rPr>
        <w:t xml:space="preserve">There are two types of accounts used to hold </w:t>
      </w:r>
      <w:r w:rsidRPr="00A962CB">
        <w:rPr>
          <w:rFonts w:asciiTheme="minorHAnsi" w:hAnsiTheme="minorHAnsi" w:cstheme="minorHAnsi"/>
          <w:sz w:val="22"/>
          <w:szCs w:val="22"/>
        </w:rPr>
        <w:t>CO</w:t>
      </w:r>
      <w:r w:rsidRPr="00A962CB">
        <w:rPr>
          <w:rFonts w:asciiTheme="minorHAnsi" w:hAnsiTheme="minorHAnsi" w:cstheme="minorHAnsi"/>
          <w:sz w:val="22"/>
          <w:szCs w:val="22"/>
          <w:vertAlign w:val="subscript"/>
        </w:rPr>
        <w:t>2</w:t>
      </w:r>
      <w:r w:rsidRPr="004B3BD3">
        <w:rPr>
          <w:rFonts w:asciiTheme="minorHAnsi" w:eastAsiaTheme="minorEastAsia" w:hAnsi="Calibri" w:cstheme="minorBidi"/>
          <w:color w:val="000000" w:themeColor="text1"/>
          <w:kern w:val="24"/>
          <w:sz w:val="22"/>
          <w:szCs w:val="22"/>
        </w:rPr>
        <w:t xml:space="preserve"> allowances</w:t>
      </w:r>
      <w:r>
        <w:rPr>
          <w:rFonts w:asciiTheme="minorHAnsi" w:eastAsiaTheme="minorEastAsia" w:hAnsi="Calibri" w:cstheme="minorBidi"/>
          <w:color w:val="000000" w:themeColor="text1"/>
          <w:kern w:val="24"/>
          <w:sz w:val="22"/>
          <w:szCs w:val="22"/>
        </w:rPr>
        <w:t>:</w:t>
      </w:r>
      <w:r w:rsidRPr="004B3BD3">
        <w:rPr>
          <w:rFonts w:asciiTheme="minorHAnsi" w:eastAsiaTheme="minorEastAsia" w:hAnsi="Calibri" w:cstheme="minorBidi"/>
          <w:color w:val="000000" w:themeColor="text1"/>
          <w:kern w:val="24"/>
          <w:sz w:val="22"/>
          <w:szCs w:val="22"/>
        </w:rPr>
        <w:t xml:space="preserve"> </w:t>
      </w:r>
    </w:p>
    <w:p w14:paraId="70B9D699" w14:textId="77777777" w:rsidR="000441B6" w:rsidRPr="004B3BD3" w:rsidRDefault="000441B6" w:rsidP="000441B6">
      <w:pPr>
        <w:pStyle w:val="NormalWeb"/>
        <w:spacing w:before="0" w:beforeAutospacing="0" w:after="0" w:afterAutospacing="0"/>
        <w:rPr>
          <w:sz w:val="22"/>
          <w:szCs w:val="22"/>
        </w:rPr>
      </w:pPr>
    </w:p>
    <w:p w14:paraId="246A8E6A" w14:textId="77777777" w:rsidR="000441B6" w:rsidRPr="004B3BD3" w:rsidRDefault="000441B6" w:rsidP="000441B6">
      <w:pPr>
        <w:pStyle w:val="NormalWeb"/>
        <w:spacing w:before="0" w:beforeAutospacing="0" w:after="0" w:afterAutospacing="0"/>
        <w:rPr>
          <w:sz w:val="22"/>
          <w:szCs w:val="22"/>
        </w:rPr>
      </w:pPr>
      <w:r w:rsidRPr="004B3BD3">
        <w:rPr>
          <w:rFonts w:asciiTheme="minorHAnsi" w:eastAsiaTheme="minorEastAsia" w:hAnsi="Calibri" w:cstheme="minorBidi"/>
          <w:color w:val="000000" w:themeColor="text1"/>
          <w:kern w:val="24"/>
          <w:sz w:val="22"/>
          <w:szCs w:val="22"/>
        </w:rPr>
        <w:tab/>
        <w:t xml:space="preserve">1. </w:t>
      </w:r>
      <w:r>
        <w:rPr>
          <w:rFonts w:asciiTheme="minorHAnsi" w:eastAsiaTheme="minorEastAsia" w:hAnsi="Calibri" w:cstheme="minorBidi"/>
          <w:color w:val="000000" w:themeColor="text1"/>
          <w:kern w:val="24"/>
          <w:sz w:val="22"/>
          <w:szCs w:val="22"/>
        </w:rPr>
        <w:t>C</w:t>
      </w:r>
      <w:r w:rsidRPr="004B3BD3">
        <w:rPr>
          <w:rFonts w:asciiTheme="minorHAnsi" w:eastAsiaTheme="minorEastAsia" w:hAnsi="Calibri" w:cstheme="minorBidi"/>
          <w:color w:val="000000" w:themeColor="text1"/>
          <w:kern w:val="24"/>
          <w:sz w:val="22"/>
          <w:szCs w:val="22"/>
        </w:rPr>
        <w:t xml:space="preserve">ompliance accounts </w:t>
      </w:r>
      <w:r w:rsidRPr="004B3BD3">
        <w:rPr>
          <w:rFonts w:asciiTheme="minorHAnsi" w:eastAsiaTheme="minorEastAsia" w:hAnsi="Calibri" w:cstheme="minorBidi"/>
          <w:color w:val="000000" w:themeColor="text1"/>
          <w:kern w:val="24"/>
          <w:sz w:val="22"/>
          <w:szCs w:val="22"/>
        </w:rPr>
        <w:tab/>
      </w:r>
    </w:p>
    <w:p w14:paraId="26E64277" w14:textId="77777777" w:rsidR="000441B6" w:rsidRPr="004B3BD3" w:rsidRDefault="000441B6" w:rsidP="000441B6">
      <w:pPr>
        <w:pStyle w:val="NormalWeb"/>
        <w:spacing w:before="0" w:beforeAutospacing="0" w:after="0" w:afterAutospacing="0"/>
        <w:rPr>
          <w:sz w:val="22"/>
          <w:szCs w:val="22"/>
        </w:rPr>
      </w:pPr>
      <w:r w:rsidRPr="004B3BD3">
        <w:rPr>
          <w:rFonts w:asciiTheme="minorHAnsi" w:eastAsiaTheme="minorEastAsia" w:hAnsi="Calibri" w:cstheme="minorBidi"/>
          <w:color w:val="000000" w:themeColor="text1"/>
          <w:kern w:val="24"/>
          <w:sz w:val="22"/>
          <w:szCs w:val="22"/>
        </w:rPr>
        <w:tab/>
        <w:t xml:space="preserve">2. </w:t>
      </w:r>
      <w:r>
        <w:rPr>
          <w:rFonts w:asciiTheme="minorHAnsi" w:eastAsiaTheme="minorEastAsia" w:hAnsi="Calibri" w:cstheme="minorBidi"/>
          <w:color w:val="000000" w:themeColor="text1"/>
          <w:kern w:val="24"/>
          <w:sz w:val="22"/>
          <w:szCs w:val="22"/>
        </w:rPr>
        <w:t>G</w:t>
      </w:r>
      <w:r w:rsidRPr="004B3BD3">
        <w:rPr>
          <w:rFonts w:asciiTheme="minorHAnsi" w:eastAsiaTheme="minorEastAsia" w:hAnsi="Calibri" w:cstheme="minorBidi"/>
          <w:color w:val="000000" w:themeColor="text1"/>
          <w:kern w:val="24"/>
          <w:sz w:val="22"/>
          <w:szCs w:val="22"/>
        </w:rPr>
        <w:t xml:space="preserve">eneral accounts </w:t>
      </w:r>
    </w:p>
    <w:p w14:paraId="6A908D6B" w14:textId="77777777" w:rsidR="000441B6" w:rsidRDefault="000441B6" w:rsidP="000441B6">
      <w:pPr>
        <w:pStyle w:val="NormalWeb"/>
        <w:spacing w:before="0" w:beforeAutospacing="0" w:after="0" w:afterAutospacing="0"/>
        <w:rPr>
          <w:rFonts w:asciiTheme="minorHAnsi" w:eastAsiaTheme="minorEastAsia" w:hAnsi="Calibri" w:cstheme="minorBidi"/>
          <w:b/>
          <w:bCs/>
          <w:color w:val="000000" w:themeColor="text1"/>
          <w:kern w:val="24"/>
          <w:sz w:val="22"/>
          <w:szCs w:val="22"/>
        </w:rPr>
      </w:pPr>
    </w:p>
    <w:p w14:paraId="468E38EF" w14:textId="77777777" w:rsidR="000441B6" w:rsidRPr="007D4DB5" w:rsidRDefault="000441B6" w:rsidP="000441B6">
      <w:pPr>
        <w:autoSpaceDE w:val="0"/>
        <w:autoSpaceDN w:val="0"/>
        <w:adjustRightInd w:val="0"/>
        <w:spacing w:after="0" w:line="240" w:lineRule="auto"/>
      </w:pPr>
      <w:r w:rsidRPr="007D4DB5">
        <w:rPr>
          <w:rFonts w:eastAsiaTheme="minorEastAsia" w:hAnsi="Calibri"/>
          <w:color w:val="000000" w:themeColor="text1"/>
          <w:kern w:val="24"/>
        </w:rPr>
        <w:t xml:space="preserve">Compliance accounts are opened by the </w:t>
      </w:r>
      <w:r>
        <w:rPr>
          <w:rFonts w:eastAsiaTheme="minorEastAsia" w:hAnsi="Calibri"/>
          <w:color w:val="000000" w:themeColor="text1"/>
          <w:kern w:val="24"/>
        </w:rPr>
        <w:t xml:space="preserve">DEP or its agent (RGGI, Inc.) </w:t>
      </w:r>
      <w:r w:rsidRPr="007D4DB5">
        <w:rPr>
          <w:rFonts w:eastAsiaTheme="minorEastAsia" w:hAnsi="Calibri"/>
          <w:color w:val="000000" w:themeColor="text1"/>
          <w:kern w:val="24"/>
        </w:rPr>
        <w:t xml:space="preserve">for each </w:t>
      </w:r>
      <w:r w:rsidRPr="00A962CB">
        <w:rPr>
          <w:rFonts w:cstheme="minorHAnsi"/>
        </w:rPr>
        <w:t>CO</w:t>
      </w:r>
      <w:r w:rsidRPr="00A962CB">
        <w:rPr>
          <w:rFonts w:cstheme="minorHAnsi"/>
          <w:vertAlign w:val="subscript"/>
        </w:rPr>
        <w:t>2</w:t>
      </w:r>
      <w:r w:rsidRPr="007D4DB5">
        <w:rPr>
          <w:rFonts w:eastAsiaTheme="minorEastAsia" w:hAnsi="Calibri"/>
          <w:color w:val="000000" w:themeColor="text1"/>
          <w:kern w:val="24"/>
        </w:rPr>
        <w:t xml:space="preserve"> budget source</w:t>
      </w:r>
      <w:r>
        <w:rPr>
          <w:rFonts w:eastAsiaTheme="minorEastAsia" w:hAnsi="Calibri"/>
          <w:color w:val="000000" w:themeColor="text1"/>
          <w:kern w:val="24"/>
        </w:rPr>
        <w:t xml:space="preserve"> u</w:t>
      </w:r>
      <w:r w:rsidRPr="004C2B60">
        <w:rPr>
          <w:rFonts w:eastAsiaTheme="minorEastAsia" w:hAnsi="Calibri"/>
          <w:color w:val="000000" w:themeColor="text1"/>
          <w:kern w:val="24"/>
        </w:rPr>
        <w:t xml:space="preserve">pon receipt of a complete account </w:t>
      </w:r>
      <w:r>
        <w:rPr>
          <w:rFonts w:eastAsiaTheme="minorEastAsia" w:hAnsi="Calibri"/>
          <w:color w:val="000000" w:themeColor="text1"/>
          <w:kern w:val="24"/>
        </w:rPr>
        <w:t>C</w:t>
      </w:r>
      <w:r w:rsidRPr="004C2B60">
        <w:rPr>
          <w:rFonts w:eastAsiaTheme="minorEastAsia" w:hAnsi="Calibri"/>
          <w:color w:val="000000" w:themeColor="text1"/>
          <w:kern w:val="24"/>
        </w:rPr>
        <w:t xml:space="preserve">ertificate of </w:t>
      </w:r>
      <w:r>
        <w:rPr>
          <w:rFonts w:eastAsiaTheme="minorEastAsia" w:hAnsi="Calibri"/>
          <w:color w:val="000000" w:themeColor="text1"/>
          <w:kern w:val="24"/>
        </w:rPr>
        <w:t>R</w:t>
      </w:r>
      <w:r w:rsidRPr="004C2B60">
        <w:rPr>
          <w:rFonts w:eastAsiaTheme="minorEastAsia" w:hAnsi="Calibri"/>
          <w:color w:val="000000" w:themeColor="text1"/>
          <w:kern w:val="24"/>
        </w:rPr>
        <w:t>epresentation</w:t>
      </w:r>
      <w:r>
        <w:rPr>
          <w:rFonts w:eastAsiaTheme="minorEastAsia" w:hAnsi="Calibri"/>
          <w:color w:val="000000" w:themeColor="text1"/>
          <w:kern w:val="24"/>
        </w:rPr>
        <w:t xml:space="preserve"> </w:t>
      </w:r>
      <w:r w:rsidRPr="004C2B60">
        <w:rPr>
          <w:rFonts w:eastAsiaTheme="minorEastAsia" w:hAnsi="Calibri"/>
          <w:color w:val="000000" w:themeColor="text1"/>
          <w:kern w:val="24"/>
        </w:rPr>
        <w:t>under § 145.314 (relating to account certificate of representation)</w:t>
      </w:r>
      <w:r w:rsidRPr="007D4DB5">
        <w:rPr>
          <w:rFonts w:eastAsiaTheme="minorEastAsia" w:hAnsi="Calibri"/>
          <w:color w:val="000000" w:themeColor="text1"/>
          <w:kern w:val="24"/>
        </w:rPr>
        <w:t xml:space="preserve">. These are used to store </w:t>
      </w:r>
      <w:r w:rsidRPr="00A962CB">
        <w:rPr>
          <w:rFonts w:cstheme="minorHAnsi"/>
        </w:rPr>
        <w:t>CO</w:t>
      </w:r>
      <w:r w:rsidRPr="00A962CB">
        <w:rPr>
          <w:rFonts w:cstheme="minorHAnsi"/>
          <w:vertAlign w:val="subscript"/>
        </w:rPr>
        <w:t>2</w:t>
      </w:r>
      <w:r w:rsidRPr="007D4DB5">
        <w:rPr>
          <w:rFonts w:eastAsiaTheme="minorEastAsia" w:hAnsi="Calibri"/>
          <w:color w:val="000000" w:themeColor="text1"/>
          <w:kern w:val="24"/>
        </w:rPr>
        <w:t xml:space="preserve"> allowances until they are spent (like a bank). </w:t>
      </w:r>
      <w:r>
        <w:rPr>
          <w:rFonts w:eastAsiaTheme="minorEastAsia" w:hAnsi="Calibri"/>
          <w:color w:val="000000" w:themeColor="text1"/>
          <w:kern w:val="24"/>
        </w:rPr>
        <w:t xml:space="preserve">The owner or operator of a subject </w:t>
      </w:r>
      <w:r>
        <w:t>CO</w:t>
      </w:r>
      <w:r w:rsidRPr="00B27608">
        <w:rPr>
          <w:vertAlign w:val="subscript"/>
        </w:rPr>
        <w:t>2</w:t>
      </w:r>
      <w:r>
        <w:t xml:space="preserve"> budget source</w:t>
      </w:r>
      <w:r w:rsidDel="001D5D1B">
        <w:rPr>
          <w:rStyle w:val="CommentReference"/>
        </w:rPr>
        <w:t xml:space="preserve"> </w:t>
      </w:r>
      <w:r>
        <w:rPr>
          <w:rFonts w:eastAsiaTheme="minorEastAsia" w:hAnsi="Calibri"/>
          <w:color w:val="000000" w:themeColor="text1"/>
          <w:kern w:val="24"/>
        </w:rPr>
        <w:t xml:space="preserve">is required to hold sufficient </w:t>
      </w:r>
      <w:r w:rsidRPr="00A962CB">
        <w:rPr>
          <w:rFonts w:cstheme="minorHAnsi"/>
        </w:rPr>
        <w:t>CO</w:t>
      </w:r>
      <w:r w:rsidRPr="00A962CB">
        <w:rPr>
          <w:rFonts w:cstheme="minorHAnsi"/>
          <w:vertAlign w:val="subscript"/>
        </w:rPr>
        <w:t>2</w:t>
      </w:r>
      <w:r w:rsidRPr="007D4DB5">
        <w:rPr>
          <w:rFonts w:eastAsiaTheme="minorEastAsia" w:hAnsi="Calibri"/>
          <w:color w:val="000000" w:themeColor="text1"/>
          <w:kern w:val="24"/>
        </w:rPr>
        <w:t xml:space="preserve"> allowances </w:t>
      </w:r>
      <w:r>
        <w:rPr>
          <w:rFonts w:eastAsiaTheme="minorEastAsia" w:hAnsi="Calibri"/>
          <w:color w:val="000000" w:themeColor="text1"/>
          <w:kern w:val="24"/>
        </w:rPr>
        <w:t xml:space="preserve">in the compliance account, which will be deducted by the DEP or its agent (RGGI, Inc.) on each respective </w:t>
      </w:r>
      <w:r w:rsidRPr="004C2B60">
        <w:rPr>
          <w:rFonts w:eastAsiaTheme="minorEastAsia" w:hAnsi="Calibri"/>
          <w:color w:val="000000" w:themeColor="text1"/>
          <w:kern w:val="24"/>
        </w:rPr>
        <w:t>CO</w:t>
      </w:r>
      <w:r w:rsidRPr="004C2B60">
        <w:rPr>
          <w:rFonts w:eastAsiaTheme="minorEastAsia" w:hAnsi="Calibri"/>
          <w:color w:val="000000" w:themeColor="text1"/>
          <w:kern w:val="24"/>
          <w:vertAlign w:val="subscript"/>
        </w:rPr>
        <w:t>2</w:t>
      </w:r>
      <w:r w:rsidRPr="004C2B60">
        <w:rPr>
          <w:rFonts w:eastAsiaTheme="minorEastAsia" w:hAnsi="Calibri"/>
          <w:color w:val="000000" w:themeColor="text1"/>
          <w:kern w:val="24"/>
        </w:rPr>
        <w:t xml:space="preserve"> allowance transfer deadline</w:t>
      </w:r>
      <w:r>
        <w:rPr>
          <w:rFonts w:eastAsiaTheme="minorEastAsia" w:hAnsi="Calibri"/>
          <w:color w:val="000000" w:themeColor="text1"/>
          <w:kern w:val="24"/>
        </w:rPr>
        <w:t xml:space="preserve">.  </w:t>
      </w:r>
      <w:r w:rsidRPr="007D4DB5">
        <w:rPr>
          <w:rFonts w:eastAsiaTheme="minorEastAsia" w:hAnsi="Calibri"/>
          <w:color w:val="000000" w:themeColor="text1"/>
          <w:kern w:val="24"/>
        </w:rPr>
        <w:t xml:space="preserve">General accounts can be opened by any entity to hold or trade allowances. These are opened by registering for a </w:t>
      </w:r>
      <w:hyperlink r:id="rId8" w:history="1">
        <w:r w:rsidRPr="00806690">
          <w:rPr>
            <w:rStyle w:val="Hyperlink"/>
            <w:rFonts w:eastAsiaTheme="minorEastAsia" w:hAnsi="Calibri"/>
            <w:kern w:val="24"/>
          </w:rPr>
          <w:t>COATS</w:t>
        </w:r>
      </w:hyperlink>
      <w:r w:rsidRPr="007D4DB5">
        <w:rPr>
          <w:rFonts w:eastAsiaTheme="minorEastAsia" w:hAnsi="Calibri"/>
          <w:color w:val="000000" w:themeColor="text1"/>
          <w:kern w:val="24"/>
        </w:rPr>
        <w:t xml:space="preserve"> account and then applying </w:t>
      </w:r>
      <w:r>
        <w:rPr>
          <w:rFonts w:eastAsiaTheme="minorEastAsia" w:hAnsi="Calibri"/>
          <w:color w:val="000000" w:themeColor="text1"/>
          <w:kern w:val="24"/>
        </w:rPr>
        <w:t xml:space="preserve">for a general account </w:t>
      </w:r>
      <w:r w:rsidRPr="007D4DB5">
        <w:rPr>
          <w:rFonts w:eastAsiaTheme="minorEastAsia" w:hAnsi="Calibri"/>
          <w:color w:val="000000" w:themeColor="text1"/>
          <w:kern w:val="24"/>
        </w:rPr>
        <w:t xml:space="preserve">through COATS. </w:t>
      </w:r>
    </w:p>
    <w:p w14:paraId="592AF45A" w14:textId="77777777" w:rsidR="000441B6" w:rsidRDefault="000441B6" w:rsidP="000441B6">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5FECFE21" w14:textId="77777777" w:rsidR="000441B6" w:rsidRPr="004B3BD3" w:rsidRDefault="000441B6" w:rsidP="000441B6">
      <w:pPr>
        <w:pStyle w:val="NormalWeb"/>
        <w:spacing w:before="0" w:beforeAutospacing="0" w:after="0" w:afterAutospacing="0"/>
        <w:rPr>
          <w:sz w:val="22"/>
          <w:szCs w:val="22"/>
        </w:rPr>
      </w:pPr>
      <w:r w:rsidRPr="004B3BD3">
        <w:rPr>
          <w:rFonts w:asciiTheme="minorHAnsi" w:eastAsiaTheme="minorEastAsia" w:hAnsi="Calibri" w:cstheme="minorBidi"/>
          <w:b/>
          <w:bCs/>
          <w:color w:val="000000" w:themeColor="text1"/>
          <w:kern w:val="24"/>
          <w:sz w:val="22"/>
          <w:szCs w:val="22"/>
        </w:rPr>
        <w:t>RGGI PROGRAM REQUIREMENTS</w:t>
      </w:r>
    </w:p>
    <w:p w14:paraId="21DE253C" w14:textId="77777777" w:rsidR="000441B6" w:rsidRPr="004B3BD3" w:rsidRDefault="000441B6" w:rsidP="000441B6">
      <w:pPr>
        <w:pStyle w:val="NormalWeb"/>
        <w:spacing w:before="0" w:beforeAutospacing="0" w:after="0" w:afterAutospacing="0"/>
        <w:rPr>
          <w:sz w:val="22"/>
          <w:szCs w:val="22"/>
        </w:rPr>
      </w:pPr>
      <w:r w:rsidRPr="004B3BD3">
        <w:rPr>
          <w:rFonts w:asciiTheme="minorHAnsi" w:eastAsiaTheme="minorEastAsia" w:hAnsi="Calibri" w:cstheme="minorBidi"/>
          <w:color w:val="000000" w:themeColor="text1"/>
          <w:kern w:val="24"/>
          <w:sz w:val="22"/>
          <w:szCs w:val="22"/>
        </w:rPr>
        <w:t>Pennsylvania’s RGGI rule requires the following from the regulated entities:</w:t>
      </w:r>
    </w:p>
    <w:p w14:paraId="62474231" w14:textId="77777777" w:rsidR="000441B6" w:rsidRDefault="000441B6" w:rsidP="000441B6">
      <w:pPr>
        <w:pStyle w:val="NormalWeb"/>
        <w:spacing w:before="0" w:beforeAutospacing="0" w:after="0" w:afterAutospacing="0"/>
        <w:rPr>
          <w:rFonts w:asciiTheme="minorHAnsi" w:eastAsiaTheme="minorEastAsia" w:hAnsi="Calibri" w:cstheme="minorBidi"/>
          <w:b/>
          <w:bCs/>
          <w:color w:val="000000" w:themeColor="text1"/>
          <w:kern w:val="24"/>
          <w:sz w:val="22"/>
          <w:szCs w:val="22"/>
        </w:rPr>
      </w:pPr>
    </w:p>
    <w:p w14:paraId="62C33202" w14:textId="77777777" w:rsidR="000441B6" w:rsidRPr="004B3BD3" w:rsidRDefault="000441B6" w:rsidP="000441B6">
      <w:pPr>
        <w:pStyle w:val="NormalWeb"/>
        <w:spacing w:before="0" w:beforeAutospacing="0" w:after="0" w:afterAutospacing="0"/>
        <w:rPr>
          <w:sz w:val="22"/>
          <w:szCs w:val="22"/>
        </w:rPr>
      </w:pPr>
      <w:r w:rsidRPr="004B3BD3">
        <w:rPr>
          <w:rFonts w:asciiTheme="minorHAnsi" w:eastAsiaTheme="minorEastAsia" w:hAnsi="Calibri" w:cstheme="minorBidi"/>
          <w:b/>
          <w:bCs/>
          <w:color w:val="000000" w:themeColor="text1"/>
          <w:kern w:val="24"/>
          <w:sz w:val="22"/>
          <w:szCs w:val="22"/>
        </w:rPr>
        <w:t xml:space="preserve">Application for adding </w:t>
      </w:r>
      <w:r w:rsidRPr="00922F6F">
        <w:rPr>
          <w:rFonts w:asciiTheme="minorHAnsi" w:hAnsiTheme="minorHAnsi" w:cstheme="minorHAnsi"/>
          <w:b/>
          <w:bCs/>
          <w:sz w:val="22"/>
          <w:szCs w:val="22"/>
        </w:rPr>
        <w:t>CO</w:t>
      </w:r>
      <w:r w:rsidRPr="00922F6F">
        <w:rPr>
          <w:rFonts w:asciiTheme="minorHAnsi" w:hAnsiTheme="minorHAnsi" w:cstheme="minorHAnsi"/>
          <w:b/>
          <w:bCs/>
          <w:sz w:val="22"/>
          <w:szCs w:val="22"/>
          <w:vertAlign w:val="subscript"/>
        </w:rPr>
        <w:t>2</w:t>
      </w:r>
      <w:r w:rsidRPr="00922F6F">
        <w:rPr>
          <w:rFonts w:asciiTheme="minorHAnsi" w:eastAsiaTheme="minorEastAsia" w:hAnsi="Calibri" w:cstheme="minorBidi"/>
          <w:b/>
          <w:bCs/>
          <w:color w:val="000000" w:themeColor="text1"/>
          <w:kern w:val="24"/>
          <w:sz w:val="22"/>
          <w:szCs w:val="22"/>
        </w:rPr>
        <w:t xml:space="preserve"> </w:t>
      </w:r>
      <w:r w:rsidRPr="004B3BD3">
        <w:rPr>
          <w:rFonts w:asciiTheme="minorHAnsi" w:eastAsiaTheme="minorEastAsia" w:hAnsi="Calibri" w:cstheme="minorBidi"/>
          <w:b/>
          <w:bCs/>
          <w:color w:val="000000" w:themeColor="text1"/>
          <w:kern w:val="24"/>
          <w:sz w:val="22"/>
          <w:szCs w:val="22"/>
        </w:rPr>
        <w:t>Budget Source in Operating Permit</w:t>
      </w:r>
    </w:p>
    <w:p w14:paraId="75625941" w14:textId="77777777" w:rsidR="000441B6" w:rsidRDefault="000441B6" w:rsidP="000441B6">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B3BD3">
        <w:rPr>
          <w:rFonts w:asciiTheme="minorHAnsi" w:eastAsiaTheme="minorEastAsia" w:hAnsi="Calibri" w:cstheme="minorBidi"/>
          <w:color w:val="000000" w:themeColor="text1"/>
          <w:kern w:val="24"/>
          <w:sz w:val="22"/>
          <w:szCs w:val="22"/>
        </w:rPr>
        <w:t xml:space="preserve">Consistent with </w:t>
      </w:r>
      <w:r w:rsidRPr="004B3BD3">
        <w:rPr>
          <w:rFonts w:asciiTheme="minorHAnsi" w:eastAsiaTheme="minorEastAsia" w:hAnsi="Calibri" w:cstheme="minorBidi"/>
          <w:color w:val="000000" w:themeColor="text1"/>
          <w:kern w:val="24"/>
          <w:sz w:val="22"/>
          <w:szCs w:val="22"/>
          <w:lang w:val="fr-FR"/>
        </w:rPr>
        <w:t xml:space="preserve">25 Pa. Code </w:t>
      </w:r>
      <w:proofErr w:type="spellStart"/>
      <w:r w:rsidRPr="004B3BD3">
        <w:rPr>
          <w:rFonts w:asciiTheme="minorHAnsi" w:eastAsiaTheme="minorEastAsia" w:hAnsi="Calibri" w:cstheme="minorBidi"/>
          <w:color w:val="000000" w:themeColor="text1"/>
          <w:kern w:val="24"/>
          <w:sz w:val="22"/>
          <w:szCs w:val="22"/>
          <w:lang w:val="fr-FR"/>
        </w:rPr>
        <w:t>Chapter</w:t>
      </w:r>
      <w:proofErr w:type="spellEnd"/>
      <w:r w:rsidRPr="004B3BD3">
        <w:rPr>
          <w:rFonts w:asciiTheme="minorHAnsi" w:eastAsiaTheme="minorEastAsia" w:hAnsi="Calibri" w:cstheme="minorBidi"/>
          <w:color w:val="000000" w:themeColor="text1"/>
          <w:kern w:val="24"/>
          <w:sz w:val="22"/>
          <w:szCs w:val="22"/>
          <w:lang w:val="fr-FR"/>
        </w:rPr>
        <w:t xml:space="preserve"> 145, </w:t>
      </w:r>
      <w:proofErr w:type="spellStart"/>
      <w:r w:rsidRPr="004B3BD3">
        <w:rPr>
          <w:rFonts w:asciiTheme="minorHAnsi" w:eastAsiaTheme="minorEastAsia" w:hAnsi="Calibri" w:cstheme="minorBidi"/>
          <w:color w:val="000000" w:themeColor="text1"/>
          <w:kern w:val="24"/>
          <w:sz w:val="22"/>
          <w:szCs w:val="22"/>
          <w:lang w:val="fr-FR"/>
        </w:rPr>
        <w:t>Subchapter</w:t>
      </w:r>
      <w:proofErr w:type="spellEnd"/>
      <w:r w:rsidRPr="004B3BD3">
        <w:rPr>
          <w:rFonts w:asciiTheme="minorHAnsi" w:eastAsiaTheme="minorEastAsia" w:hAnsi="Calibri" w:cstheme="minorBidi"/>
          <w:color w:val="000000" w:themeColor="text1"/>
          <w:kern w:val="24"/>
          <w:sz w:val="22"/>
          <w:szCs w:val="22"/>
          <w:lang w:val="fr-FR"/>
        </w:rPr>
        <w:t xml:space="preserve"> E</w:t>
      </w:r>
      <w:r>
        <w:rPr>
          <w:rFonts w:asciiTheme="minorHAnsi" w:eastAsiaTheme="minorEastAsia" w:hAnsi="Calibri" w:cstheme="minorBidi"/>
          <w:color w:val="000000" w:themeColor="text1"/>
          <w:kern w:val="24"/>
          <w:sz w:val="22"/>
          <w:szCs w:val="22"/>
        </w:rPr>
        <w:t xml:space="preserve">, </w:t>
      </w:r>
      <w:r w:rsidRPr="004B3BD3">
        <w:rPr>
          <w:rFonts w:asciiTheme="minorHAnsi" w:eastAsiaTheme="minorEastAsia" w:hAnsi="Calibri" w:cstheme="minorBidi"/>
          <w:color w:val="000000" w:themeColor="text1"/>
          <w:kern w:val="24"/>
          <w:sz w:val="22"/>
          <w:szCs w:val="22"/>
        </w:rPr>
        <w:t xml:space="preserve">§ 145.306(a), a </w:t>
      </w:r>
      <w:r w:rsidRPr="00A962CB">
        <w:rPr>
          <w:rFonts w:asciiTheme="minorHAnsi" w:hAnsiTheme="minorHAnsi" w:cstheme="minorHAnsi"/>
          <w:sz w:val="22"/>
          <w:szCs w:val="22"/>
        </w:rPr>
        <w:t>CO</w:t>
      </w:r>
      <w:r w:rsidRPr="00A962CB">
        <w:rPr>
          <w:rFonts w:asciiTheme="minorHAnsi" w:hAnsiTheme="minorHAnsi" w:cstheme="minorHAnsi"/>
          <w:sz w:val="22"/>
          <w:szCs w:val="22"/>
          <w:vertAlign w:val="subscript"/>
        </w:rPr>
        <w:t>2</w:t>
      </w:r>
      <w:r w:rsidRPr="004B3BD3">
        <w:rPr>
          <w:rFonts w:asciiTheme="minorHAnsi" w:eastAsiaTheme="minorEastAsia" w:hAnsi="Calibri" w:cstheme="minorBidi"/>
          <w:color w:val="000000" w:themeColor="text1"/>
          <w:kern w:val="24"/>
          <w:sz w:val="22"/>
          <w:szCs w:val="22"/>
        </w:rPr>
        <w:t xml:space="preserve"> budget source shall have a </w:t>
      </w:r>
      <w:r w:rsidRPr="00A962CB">
        <w:rPr>
          <w:rFonts w:asciiTheme="minorHAnsi" w:hAnsiTheme="minorHAnsi" w:cstheme="minorHAnsi"/>
          <w:sz w:val="22"/>
          <w:szCs w:val="22"/>
        </w:rPr>
        <w:t>CO</w:t>
      </w:r>
      <w:r w:rsidRPr="00A962CB">
        <w:rPr>
          <w:rFonts w:asciiTheme="minorHAnsi" w:hAnsiTheme="minorHAnsi" w:cstheme="minorHAnsi"/>
          <w:sz w:val="22"/>
          <w:szCs w:val="22"/>
          <w:vertAlign w:val="subscript"/>
        </w:rPr>
        <w:t>2</w:t>
      </w:r>
      <w:r w:rsidRPr="004B3BD3">
        <w:rPr>
          <w:rFonts w:asciiTheme="minorHAnsi" w:eastAsiaTheme="minorEastAsia" w:hAnsi="Calibri" w:cstheme="minorBidi"/>
          <w:color w:val="000000" w:themeColor="text1"/>
          <w:kern w:val="24"/>
          <w:sz w:val="22"/>
          <w:szCs w:val="22"/>
        </w:rPr>
        <w:t xml:space="preserve"> budget permit condition in their permit required under Chapter 127 (relating to construction, modification, reactivation, and operation of sources). The owner or operator shall submit to the </w:t>
      </w:r>
      <w:r>
        <w:rPr>
          <w:rFonts w:asciiTheme="minorHAnsi" w:eastAsiaTheme="minorEastAsia" w:hAnsi="Calibri" w:cstheme="minorBidi"/>
          <w:color w:val="000000" w:themeColor="text1"/>
          <w:kern w:val="24"/>
          <w:sz w:val="22"/>
          <w:szCs w:val="22"/>
        </w:rPr>
        <w:t xml:space="preserve">DEP </w:t>
      </w:r>
      <w:r w:rsidRPr="004B3BD3">
        <w:rPr>
          <w:rFonts w:asciiTheme="minorHAnsi" w:eastAsiaTheme="minorEastAsia" w:hAnsi="Calibri" w:cstheme="minorBidi"/>
          <w:color w:val="000000" w:themeColor="text1"/>
          <w:kern w:val="24"/>
          <w:sz w:val="22"/>
          <w:szCs w:val="22"/>
        </w:rPr>
        <w:t xml:space="preserve">a complete application for a new, renewed, or modified operating permit under § 145.323 (relating to contents of an application for a permit incorporating </w:t>
      </w:r>
      <w:r w:rsidRPr="00A962CB">
        <w:rPr>
          <w:rFonts w:asciiTheme="minorHAnsi" w:hAnsiTheme="minorHAnsi" w:cstheme="minorHAnsi"/>
          <w:sz w:val="22"/>
          <w:szCs w:val="22"/>
        </w:rPr>
        <w:t>CO</w:t>
      </w:r>
      <w:r w:rsidRPr="00A962CB">
        <w:rPr>
          <w:rFonts w:asciiTheme="minorHAnsi" w:hAnsiTheme="minorHAnsi" w:cstheme="minorHAnsi"/>
          <w:sz w:val="22"/>
          <w:szCs w:val="22"/>
          <w:vertAlign w:val="subscript"/>
        </w:rPr>
        <w:t>2</w:t>
      </w:r>
      <w:r w:rsidRPr="004B3BD3">
        <w:rPr>
          <w:rFonts w:asciiTheme="minorHAnsi" w:eastAsiaTheme="minorEastAsia" w:hAnsi="Calibri" w:cstheme="minorBidi"/>
          <w:color w:val="000000" w:themeColor="text1"/>
          <w:kern w:val="24"/>
          <w:sz w:val="22"/>
          <w:szCs w:val="22"/>
        </w:rPr>
        <w:t xml:space="preserve"> Budget Trading Program requirements) in accordance with the deadlines specified in § 145.322 (relating to submission of an application for a new, renewed or modified permit incorporating </w:t>
      </w:r>
      <w:r w:rsidRPr="00A962CB">
        <w:rPr>
          <w:rFonts w:asciiTheme="minorHAnsi" w:hAnsiTheme="minorHAnsi" w:cstheme="minorHAnsi"/>
          <w:sz w:val="22"/>
          <w:szCs w:val="22"/>
        </w:rPr>
        <w:t>CO</w:t>
      </w:r>
      <w:r w:rsidRPr="00A962CB">
        <w:rPr>
          <w:rFonts w:asciiTheme="minorHAnsi" w:hAnsiTheme="minorHAnsi" w:cstheme="minorHAnsi"/>
          <w:sz w:val="22"/>
          <w:szCs w:val="22"/>
          <w:vertAlign w:val="subscript"/>
        </w:rPr>
        <w:t>2</w:t>
      </w:r>
      <w:r w:rsidRPr="004B3BD3">
        <w:rPr>
          <w:rFonts w:asciiTheme="minorHAnsi" w:eastAsiaTheme="minorEastAsia" w:hAnsi="Calibri" w:cstheme="minorBidi"/>
          <w:color w:val="000000" w:themeColor="text1"/>
          <w:kern w:val="24"/>
          <w:sz w:val="22"/>
          <w:szCs w:val="22"/>
        </w:rPr>
        <w:t xml:space="preserve"> Budget Trading Program requirements).</w:t>
      </w:r>
    </w:p>
    <w:p w14:paraId="59070D58" w14:textId="77777777" w:rsidR="000441B6" w:rsidRDefault="000441B6" w:rsidP="000441B6">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7E97D72F" w14:textId="77777777" w:rsidR="000441B6" w:rsidRPr="004B3BD3" w:rsidRDefault="000441B6" w:rsidP="000441B6">
      <w:pPr>
        <w:pStyle w:val="NormalWeb"/>
        <w:spacing w:before="0" w:beforeAutospacing="0" w:after="0" w:afterAutospacing="0"/>
        <w:rPr>
          <w:sz w:val="22"/>
          <w:szCs w:val="22"/>
        </w:rPr>
      </w:pPr>
      <w:r w:rsidRPr="004B3BD3">
        <w:rPr>
          <w:rFonts w:asciiTheme="minorHAnsi" w:hAnsiTheme="minorHAnsi" w:cstheme="minorHAnsi"/>
          <w:sz w:val="22"/>
          <w:szCs w:val="22"/>
        </w:rPr>
        <w:t xml:space="preserve">Consistent with 25 Pa. Code Chapter 145, Subchapter E § 145.306(b), the </w:t>
      </w:r>
      <w:r w:rsidRPr="00A962CB">
        <w:rPr>
          <w:rFonts w:asciiTheme="minorHAnsi" w:hAnsiTheme="minorHAnsi" w:cstheme="minorHAnsi"/>
          <w:sz w:val="22"/>
          <w:szCs w:val="22"/>
        </w:rPr>
        <w:t>CO</w:t>
      </w:r>
      <w:r w:rsidRPr="00A962CB">
        <w:rPr>
          <w:rFonts w:asciiTheme="minorHAnsi" w:hAnsiTheme="minorHAnsi" w:cstheme="minorHAnsi"/>
          <w:sz w:val="22"/>
          <w:szCs w:val="22"/>
          <w:vertAlign w:val="subscript"/>
        </w:rPr>
        <w:t>2</w:t>
      </w:r>
      <w:r w:rsidRPr="004B3BD3">
        <w:rPr>
          <w:rFonts w:asciiTheme="minorHAnsi" w:hAnsiTheme="minorHAnsi" w:cstheme="minorHAnsi"/>
          <w:sz w:val="22"/>
          <w:szCs w:val="22"/>
        </w:rPr>
        <w:t xml:space="preserve"> budget source and each </w:t>
      </w:r>
      <w:r w:rsidRPr="00A962CB">
        <w:rPr>
          <w:rFonts w:asciiTheme="minorHAnsi" w:hAnsiTheme="minorHAnsi" w:cstheme="minorHAnsi"/>
          <w:sz w:val="22"/>
          <w:szCs w:val="22"/>
        </w:rPr>
        <w:t>CO</w:t>
      </w:r>
      <w:r w:rsidRPr="00A962CB">
        <w:rPr>
          <w:rFonts w:asciiTheme="minorHAnsi" w:hAnsiTheme="minorHAnsi" w:cstheme="minorHAnsi"/>
          <w:sz w:val="22"/>
          <w:szCs w:val="22"/>
          <w:vertAlign w:val="subscript"/>
        </w:rPr>
        <w:t>2</w:t>
      </w:r>
      <w:r w:rsidRPr="004B3BD3">
        <w:rPr>
          <w:rFonts w:asciiTheme="minorHAnsi" w:hAnsiTheme="minorHAnsi" w:cstheme="minorHAnsi"/>
          <w:sz w:val="22"/>
          <w:szCs w:val="22"/>
        </w:rPr>
        <w:t xml:space="preserve"> budget unit at the source must comply with the monitoring, recordkeeping, and reporting requirements of the </w:t>
      </w:r>
      <w:r w:rsidRPr="00A962CB">
        <w:rPr>
          <w:rFonts w:asciiTheme="minorHAnsi" w:hAnsiTheme="minorHAnsi" w:cstheme="minorHAnsi"/>
          <w:sz w:val="22"/>
          <w:szCs w:val="22"/>
        </w:rPr>
        <w:t>CO</w:t>
      </w:r>
      <w:r w:rsidRPr="00A962CB">
        <w:rPr>
          <w:rFonts w:asciiTheme="minorHAnsi" w:hAnsiTheme="minorHAnsi" w:cstheme="minorHAnsi"/>
          <w:sz w:val="22"/>
          <w:szCs w:val="22"/>
          <w:vertAlign w:val="subscript"/>
        </w:rPr>
        <w:t>2</w:t>
      </w:r>
      <w:r w:rsidRPr="004B3BD3">
        <w:rPr>
          <w:rFonts w:asciiTheme="minorHAnsi" w:hAnsiTheme="minorHAnsi" w:cstheme="minorHAnsi"/>
          <w:sz w:val="22"/>
          <w:szCs w:val="22"/>
        </w:rPr>
        <w:t xml:space="preserve"> Budget Trading Program as applicable. Pursuant to § 145.306(a), the </w:t>
      </w:r>
      <w:r>
        <w:rPr>
          <w:rFonts w:asciiTheme="minorHAnsi" w:hAnsiTheme="minorHAnsi" w:cstheme="minorHAnsi"/>
          <w:sz w:val="22"/>
          <w:szCs w:val="22"/>
        </w:rPr>
        <w:t xml:space="preserve">DEP </w:t>
      </w:r>
      <w:r w:rsidRPr="004B3BD3">
        <w:rPr>
          <w:rFonts w:asciiTheme="minorHAnsi" w:hAnsiTheme="minorHAnsi" w:cstheme="minorHAnsi"/>
          <w:sz w:val="22"/>
          <w:szCs w:val="22"/>
        </w:rPr>
        <w:t>will incorporate these requirements into the facility’s operating permit</w:t>
      </w:r>
      <w:r w:rsidRPr="004B3BD3">
        <w:rPr>
          <w:sz w:val="22"/>
          <w:szCs w:val="22"/>
        </w:rPr>
        <w:t>.</w:t>
      </w:r>
    </w:p>
    <w:p w14:paraId="22272DB2" w14:textId="77777777" w:rsidR="000441B6" w:rsidRPr="004B3BD3" w:rsidRDefault="000441B6" w:rsidP="000441B6">
      <w:pPr>
        <w:pStyle w:val="NormalWeb"/>
        <w:spacing w:before="0" w:beforeAutospacing="0" w:after="0" w:afterAutospacing="0"/>
        <w:rPr>
          <w:sz w:val="22"/>
          <w:szCs w:val="22"/>
        </w:rPr>
      </w:pPr>
    </w:p>
    <w:p w14:paraId="5410D6CF" w14:textId="77777777" w:rsidR="000441B6" w:rsidRDefault="000441B6" w:rsidP="000441B6">
      <w:pPr>
        <w:pStyle w:val="NormalWeb"/>
        <w:spacing w:before="0" w:beforeAutospacing="0" w:after="0" w:afterAutospacing="0"/>
        <w:ind w:right="-432"/>
        <w:rPr>
          <w:rFonts w:asciiTheme="minorHAnsi" w:eastAsiaTheme="minorEastAsia" w:hAnsi="Calibri"/>
          <w:kern w:val="24"/>
          <w:sz w:val="18"/>
          <w:szCs w:val="18"/>
        </w:rPr>
      </w:pPr>
      <w:r w:rsidRPr="008264A1">
        <w:rPr>
          <w:rFonts w:asciiTheme="minorHAnsi" w:eastAsiaTheme="minorEastAsia" w:hAnsi="Calibri"/>
          <w:kern w:val="24"/>
          <w:sz w:val="22"/>
          <w:szCs w:val="22"/>
        </w:rPr>
        <w:t>DEP’s application</w:t>
      </w:r>
      <w:r>
        <w:rPr>
          <w:rFonts w:asciiTheme="minorHAnsi" w:eastAsiaTheme="minorEastAsia" w:hAnsi="Calibri"/>
          <w:kern w:val="24"/>
          <w:sz w:val="22"/>
          <w:szCs w:val="22"/>
        </w:rPr>
        <w:t xml:space="preserve"> for adding a CO2 budget source in an operating permit is </w:t>
      </w:r>
      <w:r w:rsidRPr="008264A1">
        <w:rPr>
          <w:rFonts w:asciiTheme="minorHAnsi" w:eastAsiaTheme="minorEastAsia" w:hAnsi="Calibri"/>
          <w:kern w:val="24"/>
          <w:sz w:val="22"/>
          <w:szCs w:val="22"/>
        </w:rPr>
        <w:t>available at</w:t>
      </w:r>
      <w:r>
        <w:rPr>
          <w:rFonts w:asciiTheme="minorHAnsi" w:eastAsiaTheme="minorEastAsia" w:hAnsi="Calibri"/>
          <w:kern w:val="24"/>
          <w:sz w:val="18"/>
          <w:szCs w:val="18"/>
        </w:rPr>
        <w:t xml:space="preserve"> </w:t>
      </w:r>
      <w:hyperlink r:id="rId9" w:history="1">
        <w:r w:rsidRPr="00DE7D21">
          <w:rPr>
            <w:rStyle w:val="Hyperlink"/>
            <w:rFonts w:asciiTheme="minorHAnsi" w:eastAsiaTheme="minorEastAsia" w:hAnsiTheme="minorHAnsi" w:cstheme="minorHAnsi"/>
            <w:kern w:val="24"/>
            <w:sz w:val="22"/>
            <w:szCs w:val="22"/>
          </w:rPr>
          <w:t>https://files.dep.state.pa.us/Air/AirQuality/AQPortalFiles/RGGI/2021/04b_7-559_CO2_Budget_Trading_Final_Forms.pdf</w:t>
        </w:r>
      </w:hyperlink>
      <w:r>
        <w:rPr>
          <w:rStyle w:val="Hyperlink"/>
          <w:rFonts w:asciiTheme="minorHAnsi" w:eastAsiaTheme="minorEastAsia" w:hAnsiTheme="minorHAnsi" w:cstheme="minorHAnsi"/>
          <w:kern w:val="24"/>
          <w:sz w:val="22"/>
          <w:szCs w:val="22"/>
        </w:rPr>
        <w:t>.</w:t>
      </w:r>
    </w:p>
    <w:p w14:paraId="250DB88A" w14:textId="77777777" w:rsidR="000441B6" w:rsidRDefault="000441B6" w:rsidP="000441B6">
      <w:pPr>
        <w:pStyle w:val="NormalWeb"/>
        <w:spacing w:before="0" w:beforeAutospacing="0" w:after="0" w:afterAutospacing="0"/>
        <w:ind w:left="-576" w:right="-432"/>
        <w:rPr>
          <w:rFonts w:asciiTheme="minorHAnsi" w:eastAsiaTheme="minorEastAsia" w:hAnsi="Calibri"/>
          <w:kern w:val="24"/>
          <w:sz w:val="18"/>
          <w:szCs w:val="18"/>
        </w:rPr>
      </w:pPr>
    </w:p>
    <w:p w14:paraId="1A6D4AD8" w14:textId="77777777" w:rsidR="000441B6" w:rsidRPr="008264A1" w:rsidRDefault="000441B6" w:rsidP="000441B6">
      <w:pPr>
        <w:pStyle w:val="NormalWeb"/>
        <w:spacing w:before="0" w:beforeAutospacing="0" w:after="0" w:afterAutospacing="0"/>
        <w:ind w:left="-576" w:right="-432"/>
        <w:rPr>
          <w:rFonts w:asciiTheme="minorHAnsi" w:eastAsiaTheme="minorEastAsia" w:hAnsi="Calibri"/>
          <w:kern w:val="24"/>
          <w:sz w:val="18"/>
          <w:szCs w:val="18"/>
        </w:rPr>
      </w:pPr>
    </w:p>
    <w:p w14:paraId="6DDD0999" w14:textId="77777777" w:rsidR="000441B6" w:rsidRPr="00A87AEE" w:rsidRDefault="000441B6" w:rsidP="000441B6">
      <w:pPr>
        <w:pStyle w:val="NormalWeb"/>
        <w:spacing w:before="0" w:beforeAutospacing="0" w:after="0" w:afterAutospacing="0"/>
        <w:rPr>
          <w:rFonts w:asciiTheme="minorHAnsi" w:eastAsiaTheme="minorEastAsia" w:hAnsi="Calibri"/>
          <w:b/>
          <w:bCs/>
          <w:kern w:val="24"/>
          <w:sz w:val="22"/>
          <w:szCs w:val="22"/>
        </w:rPr>
      </w:pPr>
      <w:r w:rsidRPr="00A87AEE">
        <w:rPr>
          <w:rFonts w:asciiTheme="minorHAnsi" w:eastAsiaTheme="minorEastAsia" w:hAnsi="Calibri"/>
          <w:b/>
          <w:bCs/>
          <w:kern w:val="24"/>
          <w:sz w:val="22"/>
          <w:szCs w:val="22"/>
        </w:rPr>
        <w:t>Compliance Certification</w:t>
      </w:r>
    </w:p>
    <w:p w14:paraId="53C61736" w14:textId="77777777" w:rsidR="000441B6" w:rsidRDefault="000441B6" w:rsidP="000441B6">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In accordance with 25 Pa. Code § 145.331, the owner or operator of a CO</w:t>
      </w:r>
      <w:r>
        <w:rPr>
          <w:rFonts w:asciiTheme="minorHAnsi" w:eastAsiaTheme="minorEastAsia" w:hAnsi="Calibri" w:cstheme="minorBidi"/>
          <w:color w:val="000000" w:themeColor="text1"/>
          <w:kern w:val="24"/>
          <w:sz w:val="22"/>
          <w:szCs w:val="22"/>
          <w:vertAlign w:val="subscript"/>
        </w:rPr>
        <w:t>2</w:t>
      </w:r>
      <w:r>
        <w:rPr>
          <w:rFonts w:asciiTheme="minorHAnsi" w:eastAsiaTheme="minorEastAsia" w:hAnsi="Calibri" w:cstheme="minorBidi"/>
          <w:color w:val="000000" w:themeColor="text1"/>
          <w:kern w:val="24"/>
          <w:sz w:val="22"/>
          <w:szCs w:val="22"/>
        </w:rPr>
        <w:t xml:space="preserve"> budget source is required to submit a compliance certification report to DEP by March 1 following the relevant control period.  The certification must be signed by a Responsible Official, as defined in </w:t>
      </w:r>
      <w:r w:rsidRPr="000D266F">
        <w:rPr>
          <w:rFonts w:asciiTheme="minorHAnsi" w:eastAsiaTheme="minorEastAsia" w:hAnsi="Calibri" w:cstheme="minorBidi"/>
          <w:color w:val="000000" w:themeColor="text1"/>
          <w:kern w:val="24"/>
          <w:sz w:val="22"/>
          <w:szCs w:val="22"/>
        </w:rPr>
        <w:t xml:space="preserve">25 Pa. Code </w:t>
      </w:r>
      <w:r w:rsidRPr="004C2B60">
        <w:rPr>
          <w:rFonts w:asciiTheme="minorHAnsi" w:eastAsiaTheme="minorEastAsia" w:hAnsi="Calibri" w:cstheme="minorBidi"/>
          <w:color w:val="000000" w:themeColor="text1"/>
          <w:kern w:val="24"/>
          <w:sz w:val="22"/>
          <w:szCs w:val="22"/>
        </w:rPr>
        <w:t>121</w:t>
      </w:r>
      <w:r w:rsidRPr="000D266F">
        <w:rPr>
          <w:rFonts w:asciiTheme="minorHAnsi" w:eastAsiaTheme="minorEastAsia" w:hAnsi="Calibri" w:cstheme="minorBidi"/>
          <w:color w:val="000000" w:themeColor="text1"/>
          <w:kern w:val="24"/>
          <w:sz w:val="22"/>
          <w:szCs w:val="22"/>
        </w:rPr>
        <w:t>.</w:t>
      </w:r>
      <w:r w:rsidRPr="004C2B60">
        <w:rPr>
          <w:rFonts w:asciiTheme="minorHAnsi" w:eastAsiaTheme="minorEastAsia" w:hAnsi="Calibri" w:cstheme="minorBidi"/>
          <w:color w:val="000000" w:themeColor="text1"/>
          <w:kern w:val="24"/>
          <w:sz w:val="22"/>
          <w:szCs w:val="22"/>
        </w:rPr>
        <w:t>1 (relating to definitions)</w:t>
      </w:r>
      <w:r w:rsidRPr="000D266F">
        <w:rPr>
          <w:rFonts w:asciiTheme="minorHAnsi" w:eastAsiaTheme="minorEastAsia" w:hAnsi="Calibri" w:cstheme="minorBidi"/>
          <w:color w:val="000000" w:themeColor="text1"/>
          <w:kern w:val="24"/>
          <w:sz w:val="22"/>
          <w:szCs w:val="22"/>
        </w:rPr>
        <w:t>.</w:t>
      </w:r>
    </w:p>
    <w:p w14:paraId="71754A5B" w14:textId="77777777" w:rsidR="000441B6" w:rsidRPr="00943A0D" w:rsidRDefault="000441B6" w:rsidP="000441B6">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 xml:space="preserve">      </w:t>
      </w:r>
    </w:p>
    <w:p w14:paraId="3BB279CC" w14:textId="77777777" w:rsidR="000441B6" w:rsidRPr="00513114" w:rsidRDefault="000441B6" w:rsidP="000441B6">
      <w:pPr>
        <w:pStyle w:val="NormalWeb"/>
        <w:spacing w:before="0" w:beforeAutospacing="0" w:after="0" w:afterAutospacing="0"/>
        <w:rPr>
          <w:rFonts w:hAnsiTheme="minorHAnsi"/>
          <w:caps/>
          <w:sz w:val="22"/>
          <w:szCs w:val="22"/>
        </w:rPr>
      </w:pPr>
      <w:r w:rsidRPr="00513114">
        <w:rPr>
          <w:rFonts w:asciiTheme="minorHAnsi" w:eastAsiaTheme="minorEastAsia" w:hAnsiTheme="minorHAnsi" w:cstheme="minorBidi"/>
          <w:b/>
          <w:bCs/>
          <w:caps/>
          <w:color w:val="000000" w:themeColor="text1"/>
          <w:kern w:val="24"/>
          <w:sz w:val="22"/>
          <w:szCs w:val="22"/>
        </w:rPr>
        <w:lastRenderedPageBreak/>
        <w:t xml:space="preserve">Additional Information </w:t>
      </w:r>
    </w:p>
    <w:p w14:paraId="48F760F3" w14:textId="77777777" w:rsidR="000441B6" w:rsidRDefault="000441B6" w:rsidP="000441B6">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554F1BF3" w14:textId="77777777" w:rsidR="000441B6" w:rsidRPr="00513114" w:rsidRDefault="000441B6" w:rsidP="000441B6">
      <w:pPr>
        <w:pStyle w:val="NormalWeb"/>
        <w:spacing w:before="0" w:beforeAutospacing="0" w:after="0" w:afterAutospacing="0"/>
        <w:rPr>
          <w:b/>
          <w:bCs/>
          <w:sz w:val="22"/>
          <w:szCs w:val="22"/>
        </w:rPr>
      </w:pPr>
      <w:r w:rsidRPr="00513114">
        <w:rPr>
          <w:rFonts w:asciiTheme="minorHAnsi" w:eastAsiaTheme="minorEastAsia" w:hAnsi="Calibri" w:cstheme="minorBidi"/>
          <w:b/>
          <w:bCs/>
          <w:color w:val="000000" w:themeColor="text1"/>
          <w:kern w:val="24"/>
          <w:sz w:val="22"/>
          <w:szCs w:val="22"/>
        </w:rPr>
        <w:t>Auctions</w:t>
      </w:r>
    </w:p>
    <w:p w14:paraId="56F012AA" w14:textId="77777777" w:rsidR="000441B6" w:rsidRDefault="000441B6" w:rsidP="000441B6">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154C4D">
        <w:rPr>
          <w:rFonts w:asciiTheme="minorHAnsi" w:eastAsiaTheme="minorEastAsia" w:hAnsi="Calibri" w:cstheme="minorBidi"/>
          <w:color w:val="000000" w:themeColor="text1"/>
          <w:kern w:val="24"/>
          <w:sz w:val="22"/>
          <w:szCs w:val="22"/>
        </w:rPr>
        <w:t xml:space="preserve">RGGI holds quarterly auctions for the purchase of allowances. For more information about auctions please see </w:t>
      </w:r>
      <w:hyperlink r:id="rId10" w:history="1">
        <w:r w:rsidRPr="00D54625">
          <w:rPr>
            <w:rStyle w:val="Hyperlink"/>
            <w:rFonts w:asciiTheme="minorHAnsi" w:eastAsiaTheme="minorEastAsia" w:hAnsi="Calibri" w:cstheme="minorBidi"/>
            <w:kern w:val="24"/>
            <w:sz w:val="22"/>
            <w:szCs w:val="22"/>
          </w:rPr>
          <w:t>https://www.rggi.org/auctions/about-auctions</w:t>
        </w:r>
      </w:hyperlink>
      <w:r w:rsidRPr="00154C4D">
        <w:rPr>
          <w:rFonts w:asciiTheme="minorHAnsi" w:eastAsiaTheme="minorEastAsia" w:hAnsi="Calibri" w:cstheme="minorBidi"/>
          <w:color w:val="000000" w:themeColor="text1"/>
          <w:kern w:val="24"/>
          <w:sz w:val="22"/>
          <w:szCs w:val="22"/>
        </w:rPr>
        <w:t>.</w:t>
      </w:r>
      <w:r>
        <w:rPr>
          <w:rFonts w:asciiTheme="minorHAnsi" w:eastAsiaTheme="minorEastAsia" w:hAnsi="Calibri" w:cstheme="minorBidi"/>
          <w:color w:val="000000" w:themeColor="text1"/>
          <w:kern w:val="24"/>
          <w:sz w:val="22"/>
          <w:szCs w:val="22"/>
        </w:rPr>
        <w:t xml:space="preserve">  </w:t>
      </w:r>
      <w:r w:rsidRPr="00154C4D">
        <w:rPr>
          <w:rFonts w:asciiTheme="minorHAnsi" w:eastAsiaTheme="minorEastAsia" w:hAnsi="Calibri" w:cstheme="minorBidi"/>
          <w:color w:val="000000" w:themeColor="text1"/>
          <w:kern w:val="24"/>
          <w:sz w:val="22"/>
          <w:szCs w:val="22"/>
        </w:rPr>
        <w:t xml:space="preserve"> Allowances may be purchase</w:t>
      </w:r>
      <w:r>
        <w:rPr>
          <w:rFonts w:asciiTheme="minorHAnsi" w:eastAsiaTheme="minorEastAsia" w:hAnsi="Calibri" w:cstheme="minorBidi"/>
          <w:color w:val="000000" w:themeColor="text1"/>
          <w:kern w:val="24"/>
          <w:sz w:val="22"/>
          <w:szCs w:val="22"/>
        </w:rPr>
        <w:t>d</w:t>
      </w:r>
      <w:r w:rsidRPr="00154C4D">
        <w:rPr>
          <w:rFonts w:asciiTheme="minorHAnsi" w:eastAsiaTheme="minorEastAsia" w:hAnsi="Calibri" w:cstheme="minorBidi"/>
          <w:color w:val="000000" w:themeColor="text1"/>
          <w:kern w:val="24"/>
          <w:sz w:val="22"/>
          <w:szCs w:val="22"/>
        </w:rPr>
        <w:t xml:space="preserve"> from other compliance entities</w:t>
      </w:r>
      <w:r>
        <w:rPr>
          <w:rFonts w:asciiTheme="minorHAnsi" w:eastAsiaTheme="minorEastAsia" w:hAnsi="Calibri" w:cstheme="minorBidi"/>
          <w:color w:val="000000" w:themeColor="text1"/>
          <w:kern w:val="24"/>
          <w:sz w:val="22"/>
          <w:szCs w:val="22"/>
        </w:rPr>
        <w:t xml:space="preserve">, </w:t>
      </w:r>
      <w:proofErr w:type="gramStart"/>
      <w:r w:rsidRPr="00154C4D">
        <w:rPr>
          <w:rFonts w:asciiTheme="minorHAnsi" w:eastAsiaTheme="minorEastAsia" w:hAnsi="Calibri" w:cstheme="minorBidi"/>
          <w:color w:val="000000" w:themeColor="text1"/>
          <w:kern w:val="24"/>
          <w:sz w:val="22"/>
          <w:szCs w:val="22"/>
        </w:rPr>
        <w:t>brokers</w:t>
      </w:r>
      <w:proofErr w:type="gramEnd"/>
      <w:r>
        <w:rPr>
          <w:rFonts w:asciiTheme="minorHAnsi" w:eastAsiaTheme="minorEastAsia" w:hAnsi="Calibri" w:cstheme="minorBidi"/>
          <w:color w:val="000000" w:themeColor="text1"/>
          <w:kern w:val="24"/>
          <w:sz w:val="22"/>
          <w:szCs w:val="22"/>
        </w:rPr>
        <w:t xml:space="preserve"> or other qualified entities</w:t>
      </w:r>
      <w:r w:rsidRPr="00154C4D">
        <w:rPr>
          <w:rFonts w:asciiTheme="minorHAnsi" w:eastAsiaTheme="minorEastAsia" w:hAnsi="Calibri" w:cstheme="minorBidi"/>
          <w:color w:val="000000" w:themeColor="text1"/>
          <w:kern w:val="24"/>
          <w:sz w:val="22"/>
          <w:szCs w:val="22"/>
        </w:rPr>
        <w:t xml:space="preserve"> between auctions</w:t>
      </w:r>
      <w:r>
        <w:rPr>
          <w:rFonts w:asciiTheme="minorHAnsi" w:eastAsiaTheme="minorEastAsia" w:hAnsi="Calibri" w:cstheme="minorBidi"/>
          <w:color w:val="000000" w:themeColor="text1"/>
          <w:kern w:val="24"/>
          <w:sz w:val="22"/>
          <w:szCs w:val="22"/>
        </w:rPr>
        <w:t xml:space="preserve"> on the secondary market.</w:t>
      </w:r>
    </w:p>
    <w:p w14:paraId="5308F858" w14:textId="77777777" w:rsidR="000441B6" w:rsidRPr="00154C4D" w:rsidRDefault="000441B6" w:rsidP="000441B6">
      <w:pPr>
        <w:pStyle w:val="NormalWeb"/>
        <w:spacing w:before="0" w:beforeAutospacing="0" w:after="0" w:afterAutospacing="0"/>
        <w:rPr>
          <w:sz w:val="22"/>
          <w:szCs w:val="22"/>
        </w:rPr>
      </w:pPr>
    </w:p>
    <w:p w14:paraId="1A2C3A16" w14:textId="77777777" w:rsidR="000441B6" w:rsidRPr="00513114" w:rsidRDefault="000441B6" w:rsidP="000441B6">
      <w:pPr>
        <w:pStyle w:val="NormalWeb"/>
        <w:spacing w:before="0" w:beforeAutospacing="0" w:after="0" w:afterAutospacing="0"/>
        <w:rPr>
          <w:b/>
          <w:bCs/>
          <w:sz w:val="22"/>
          <w:szCs w:val="22"/>
        </w:rPr>
      </w:pPr>
      <w:r w:rsidRPr="00513114">
        <w:rPr>
          <w:rFonts w:asciiTheme="minorHAnsi" w:eastAsiaTheme="minorEastAsia" w:hAnsi="Calibri" w:cstheme="minorBidi"/>
          <w:b/>
          <w:bCs/>
          <w:color w:val="000000" w:themeColor="text1"/>
          <w:kern w:val="24"/>
          <w:sz w:val="22"/>
          <w:szCs w:val="22"/>
        </w:rPr>
        <w:t>Adjustment for banked allowances</w:t>
      </w:r>
    </w:p>
    <w:p w14:paraId="2DBD29F9" w14:textId="77777777" w:rsidR="000441B6" w:rsidRDefault="000441B6" w:rsidP="000441B6">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154C4D">
        <w:rPr>
          <w:rFonts w:asciiTheme="minorHAnsi" w:eastAsiaTheme="minorEastAsia" w:hAnsi="Calibri" w:cstheme="minorBidi"/>
          <w:color w:val="000000" w:themeColor="text1"/>
          <w:kern w:val="24"/>
          <w:sz w:val="22"/>
          <w:szCs w:val="22"/>
        </w:rPr>
        <w:t xml:space="preserve">RGGI, Inc. tracks the number of </w:t>
      </w:r>
      <w:r w:rsidRPr="00A962CB">
        <w:rPr>
          <w:rFonts w:asciiTheme="minorHAnsi" w:hAnsiTheme="minorHAnsi" w:cstheme="minorHAnsi"/>
          <w:sz w:val="22"/>
          <w:szCs w:val="22"/>
        </w:rPr>
        <w:t>CO</w:t>
      </w:r>
      <w:r w:rsidRPr="00A962CB">
        <w:rPr>
          <w:rFonts w:asciiTheme="minorHAnsi" w:hAnsiTheme="minorHAnsi" w:cstheme="minorHAnsi"/>
          <w:sz w:val="22"/>
          <w:szCs w:val="22"/>
          <w:vertAlign w:val="subscript"/>
        </w:rPr>
        <w:t>2</w:t>
      </w:r>
      <w:r w:rsidRPr="00154C4D">
        <w:rPr>
          <w:rFonts w:asciiTheme="minorHAnsi" w:eastAsiaTheme="minorEastAsia" w:hAnsi="Calibri" w:cstheme="minorBidi"/>
          <w:color w:val="000000" w:themeColor="text1"/>
          <w:kern w:val="24"/>
          <w:sz w:val="22"/>
          <w:szCs w:val="22"/>
        </w:rPr>
        <w:t xml:space="preserve"> allowances issued and</w:t>
      </w:r>
      <w:r>
        <w:rPr>
          <w:rFonts w:asciiTheme="minorHAnsi" w:eastAsiaTheme="minorEastAsia" w:hAnsi="Calibri" w:cstheme="minorBidi"/>
          <w:color w:val="000000" w:themeColor="text1"/>
          <w:kern w:val="24"/>
          <w:sz w:val="22"/>
          <w:szCs w:val="22"/>
        </w:rPr>
        <w:t xml:space="preserve"> those that are used (“</w:t>
      </w:r>
      <w:r w:rsidRPr="00154C4D">
        <w:rPr>
          <w:rFonts w:asciiTheme="minorHAnsi" w:eastAsiaTheme="minorEastAsia" w:hAnsi="Calibri" w:cstheme="minorBidi"/>
          <w:color w:val="000000" w:themeColor="text1"/>
          <w:kern w:val="24"/>
          <w:sz w:val="22"/>
          <w:szCs w:val="22"/>
        </w:rPr>
        <w:t>retired</w:t>
      </w:r>
      <w:r>
        <w:rPr>
          <w:rFonts w:asciiTheme="minorHAnsi" w:eastAsiaTheme="minorEastAsia" w:hAnsi="Calibri" w:cstheme="minorBidi"/>
          <w:color w:val="000000" w:themeColor="text1"/>
          <w:kern w:val="24"/>
          <w:sz w:val="22"/>
          <w:szCs w:val="22"/>
        </w:rPr>
        <w:t>”)</w:t>
      </w:r>
      <w:r w:rsidRPr="00154C4D">
        <w:rPr>
          <w:rFonts w:asciiTheme="minorHAnsi" w:eastAsiaTheme="minorEastAsia" w:hAnsi="Calibri" w:cstheme="minorBidi"/>
          <w:color w:val="000000" w:themeColor="text1"/>
          <w:kern w:val="24"/>
          <w:sz w:val="22"/>
          <w:szCs w:val="22"/>
        </w:rPr>
        <w:t>. If, over time, it is found that more allowances are issued than retired, RGGI inc. will adjust the number of new allowances issued over the next several years to remove the surplus or banked allowances from the market.  RGGI is currently in the middle of its third adjustment for banked allowances which is taking place from 2021 to 2025.</w:t>
      </w:r>
    </w:p>
    <w:p w14:paraId="4CFFEFFA" w14:textId="77777777" w:rsidR="000441B6" w:rsidRDefault="000441B6" w:rsidP="000441B6">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11A61E58" w14:textId="77777777" w:rsidR="000441B6" w:rsidRPr="000D08F3" w:rsidRDefault="000441B6" w:rsidP="000441B6">
      <w:pPr>
        <w:pStyle w:val="NormalWeb"/>
        <w:spacing w:before="0" w:beforeAutospacing="0" w:after="0" w:afterAutospacing="0"/>
        <w:rPr>
          <w:rFonts w:asciiTheme="minorHAnsi" w:hAnsiTheme="minorHAnsi" w:cstheme="minorHAnsi"/>
          <w:caps/>
          <w:sz w:val="22"/>
          <w:szCs w:val="22"/>
        </w:rPr>
      </w:pPr>
      <w:r w:rsidRPr="000D08F3">
        <w:rPr>
          <w:rFonts w:asciiTheme="minorHAnsi" w:eastAsiaTheme="minorEastAsia" w:hAnsiTheme="minorHAnsi" w:cstheme="minorHAnsi"/>
          <w:b/>
          <w:bCs/>
          <w:caps/>
          <w:color w:val="000000" w:themeColor="text1"/>
          <w:kern w:val="24"/>
          <w:sz w:val="22"/>
          <w:szCs w:val="22"/>
        </w:rPr>
        <w:t>Special Cases</w:t>
      </w:r>
    </w:p>
    <w:p w14:paraId="2CE6C540" w14:textId="77777777" w:rsidR="000441B6" w:rsidRDefault="000441B6" w:rsidP="000441B6">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p w14:paraId="2C29F354" w14:textId="77777777" w:rsidR="000441B6" w:rsidRDefault="000441B6" w:rsidP="000441B6">
      <w:pPr>
        <w:pStyle w:val="NormalWeb"/>
        <w:spacing w:before="0" w:beforeAutospacing="0" w:after="0" w:afterAutospacing="0"/>
        <w:rPr>
          <w:rFonts w:asciiTheme="minorHAnsi" w:hAnsiTheme="minorHAnsi" w:cstheme="minorHAnsi"/>
          <w:b/>
          <w:bCs/>
        </w:rPr>
      </w:pPr>
      <w:r w:rsidRPr="002F25F6">
        <w:rPr>
          <w:rFonts w:asciiTheme="minorHAnsi" w:eastAsiaTheme="minorEastAsia" w:hAnsiTheme="minorHAnsi" w:cstheme="minorHAnsi"/>
          <w:b/>
          <w:bCs/>
          <w:color w:val="000000" w:themeColor="text1"/>
          <w:kern w:val="24"/>
          <w:sz w:val="22"/>
          <w:szCs w:val="22"/>
        </w:rPr>
        <w:t>Set</w:t>
      </w:r>
      <w:r>
        <w:rPr>
          <w:rFonts w:asciiTheme="minorHAnsi" w:eastAsiaTheme="minorEastAsia" w:hAnsiTheme="minorHAnsi" w:cstheme="minorHAnsi"/>
          <w:b/>
          <w:bCs/>
          <w:color w:val="000000" w:themeColor="text1"/>
          <w:kern w:val="24"/>
          <w:sz w:val="22"/>
          <w:szCs w:val="22"/>
        </w:rPr>
        <w:t>-</w:t>
      </w:r>
      <w:r w:rsidRPr="002F25F6">
        <w:rPr>
          <w:rFonts w:asciiTheme="minorHAnsi" w:eastAsiaTheme="minorEastAsia" w:hAnsiTheme="minorHAnsi" w:cstheme="minorHAnsi"/>
          <w:b/>
          <w:bCs/>
          <w:color w:val="000000" w:themeColor="text1"/>
          <w:kern w:val="24"/>
          <w:sz w:val="22"/>
          <w:szCs w:val="22"/>
        </w:rPr>
        <w:t xml:space="preserve">asides - </w:t>
      </w:r>
      <w:r w:rsidRPr="002F25F6">
        <w:rPr>
          <w:rFonts w:asciiTheme="minorHAnsi" w:hAnsiTheme="minorHAnsi" w:cstheme="minorHAnsi"/>
          <w:b/>
          <w:bCs/>
        </w:rPr>
        <w:t xml:space="preserve">§145.342 (relating to </w:t>
      </w:r>
      <w:r w:rsidRPr="002F25F6">
        <w:rPr>
          <w:rFonts w:asciiTheme="minorHAnsi" w:hAnsiTheme="minorHAnsi" w:cstheme="minorHAnsi"/>
          <w:b/>
          <w:bCs/>
          <w:sz w:val="22"/>
          <w:szCs w:val="22"/>
        </w:rPr>
        <w:t>CO</w:t>
      </w:r>
      <w:r w:rsidRPr="002F25F6">
        <w:rPr>
          <w:rFonts w:asciiTheme="minorHAnsi" w:hAnsiTheme="minorHAnsi" w:cstheme="minorHAnsi"/>
          <w:b/>
          <w:bCs/>
          <w:sz w:val="22"/>
          <w:szCs w:val="22"/>
          <w:vertAlign w:val="subscript"/>
        </w:rPr>
        <w:t>2</w:t>
      </w:r>
      <w:r w:rsidRPr="002F25F6">
        <w:rPr>
          <w:rFonts w:asciiTheme="minorHAnsi" w:hAnsiTheme="minorHAnsi" w:cstheme="minorHAnsi"/>
          <w:b/>
          <w:bCs/>
        </w:rPr>
        <w:t xml:space="preserve"> allowance allocations)</w:t>
      </w:r>
    </w:p>
    <w:p w14:paraId="6068B781" w14:textId="77777777" w:rsidR="000441B6" w:rsidRDefault="000441B6" w:rsidP="000441B6">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There are two set-asides that owners and operators can apply for, the waste coal set-aside and the combined heat and power set-aside.  The waste coal set-aside account holds CO</w:t>
      </w:r>
      <w:r>
        <w:rPr>
          <w:rFonts w:asciiTheme="minorHAnsi" w:hAnsiTheme="minorHAnsi" w:cstheme="minorHAnsi"/>
          <w:sz w:val="22"/>
          <w:szCs w:val="22"/>
          <w:vertAlign w:val="subscript"/>
        </w:rPr>
        <w:t>2</w:t>
      </w:r>
      <w:r>
        <w:rPr>
          <w:rFonts w:asciiTheme="minorHAnsi" w:hAnsiTheme="minorHAnsi" w:cstheme="minorHAnsi"/>
          <w:sz w:val="22"/>
          <w:szCs w:val="22"/>
        </w:rPr>
        <w:t xml:space="preserve"> allowances that DEP allocates to the compliance accounts of owners and operators of subject waste coal units up to 12.8 million tons per year commonwealth wide.  The combined heat and power set-aside account holds CO</w:t>
      </w:r>
      <w:r>
        <w:rPr>
          <w:rFonts w:asciiTheme="minorHAnsi" w:hAnsiTheme="minorHAnsi" w:cstheme="minorHAnsi"/>
          <w:sz w:val="22"/>
          <w:szCs w:val="22"/>
          <w:vertAlign w:val="subscript"/>
        </w:rPr>
        <w:t>2</w:t>
      </w:r>
      <w:r>
        <w:rPr>
          <w:rFonts w:asciiTheme="minorHAnsi" w:hAnsiTheme="minorHAnsi" w:cstheme="minorHAnsi"/>
          <w:sz w:val="22"/>
          <w:szCs w:val="22"/>
        </w:rPr>
        <w:t xml:space="preserve"> allowances that DEP retires on the behalf of the owner and operator of the subject combined heat and power unit meeting certain criteria specified in the rulemaking (useful thermal energy is at least 25% of total energy output and the overall efficiency of the unit is at least 60%).  DEP also partially retires CO</w:t>
      </w:r>
      <w:r>
        <w:rPr>
          <w:rFonts w:asciiTheme="minorHAnsi" w:hAnsiTheme="minorHAnsi" w:cstheme="minorHAnsi"/>
          <w:sz w:val="22"/>
          <w:szCs w:val="22"/>
          <w:vertAlign w:val="subscript"/>
        </w:rPr>
        <w:t>2</w:t>
      </w:r>
      <w:r>
        <w:rPr>
          <w:rFonts w:asciiTheme="minorHAnsi" w:hAnsiTheme="minorHAnsi" w:cstheme="minorHAnsi"/>
          <w:sz w:val="22"/>
          <w:szCs w:val="22"/>
        </w:rPr>
        <w:t xml:space="preserve"> allowances on behalf of owners and operators of subject units not meeting the thermal energy and efficiency criteria.  In either case, the owner or operator of a combined heat and power unit must annually request retirement of CO</w:t>
      </w:r>
      <w:r>
        <w:rPr>
          <w:rFonts w:asciiTheme="minorHAnsi" w:hAnsiTheme="minorHAnsi" w:cstheme="minorHAnsi"/>
          <w:sz w:val="22"/>
          <w:szCs w:val="22"/>
          <w:vertAlign w:val="subscript"/>
        </w:rPr>
        <w:t>2</w:t>
      </w:r>
      <w:r>
        <w:rPr>
          <w:rFonts w:asciiTheme="minorHAnsi" w:hAnsiTheme="minorHAnsi" w:cstheme="minorHAnsi"/>
          <w:sz w:val="22"/>
          <w:szCs w:val="22"/>
        </w:rPr>
        <w:t xml:space="preserve"> allowances from the set-aside.</w:t>
      </w:r>
    </w:p>
    <w:p w14:paraId="2C54AF79" w14:textId="77777777" w:rsidR="000441B6" w:rsidRDefault="000441B6" w:rsidP="000441B6">
      <w:pPr>
        <w:pStyle w:val="NormalWeb"/>
        <w:spacing w:before="0" w:beforeAutospacing="0" w:after="0" w:afterAutospacing="0"/>
        <w:rPr>
          <w:rFonts w:asciiTheme="minorHAnsi" w:hAnsiTheme="minorHAnsi" w:cstheme="minorHAnsi"/>
          <w:sz w:val="22"/>
          <w:szCs w:val="22"/>
        </w:rPr>
      </w:pPr>
    </w:p>
    <w:p w14:paraId="47DC861B" w14:textId="77777777" w:rsidR="000441B6" w:rsidRDefault="000441B6" w:rsidP="000441B6">
      <w:pPr>
        <w:pStyle w:val="NormalWeb"/>
        <w:spacing w:before="0" w:beforeAutospacing="0" w:after="0" w:afterAutospacing="0"/>
        <w:rPr>
          <w:rFonts w:asciiTheme="minorHAnsi" w:hAnsiTheme="minorHAnsi" w:cstheme="minorHAnsi"/>
          <w:sz w:val="22"/>
          <w:szCs w:val="22"/>
        </w:rPr>
      </w:pPr>
    </w:p>
    <w:p w14:paraId="721188C8" w14:textId="77777777" w:rsidR="000441B6" w:rsidRDefault="000441B6" w:rsidP="000441B6">
      <w:pPr>
        <w:pStyle w:val="NormalWeb"/>
        <w:spacing w:before="0" w:beforeAutospacing="0" w:after="0" w:afterAutospacing="0"/>
        <w:rPr>
          <w:rFonts w:asciiTheme="minorHAnsi" w:hAnsiTheme="minorHAnsi" w:cstheme="minorHAnsi"/>
          <w:b/>
          <w:bCs/>
        </w:rPr>
      </w:pPr>
      <w:r w:rsidRPr="002F25F6">
        <w:rPr>
          <w:rFonts w:asciiTheme="minorHAnsi" w:eastAsiaTheme="minorEastAsia" w:hAnsiTheme="minorHAnsi" w:cstheme="minorHAnsi"/>
          <w:b/>
          <w:bCs/>
          <w:color w:val="000000" w:themeColor="text1"/>
          <w:kern w:val="24"/>
          <w:sz w:val="22"/>
          <w:szCs w:val="22"/>
        </w:rPr>
        <w:t xml:space="preserve">Exemptions - </w:t>
      </w:r>
      <w:r w:rsidRPr="002F25F6">
        <w:rPr>
          <w:rFonts w:asciiTheme="minorHAnsi" w:hAnsiTheme="minorHAnsi" w:cstheme="minorHAnsi"/>
          <w:b/>
          <w:bCs/>
        </w:rPr>
        <w:t xml:space="preserve">§ 145.305 (relating to limited exemption for </w:t>
      </w:r>
      <w:r w:rsidRPr="002F25F6">
        <w:rPr>
          <w:rFonts w:asciiTheme="minorHAnsi" w:hAnsiTheme="minorHAnsi" w:cstheme="minorHAnsi"/>
          <w:b/>
          <w:bCs/>
          <w:sz w:val="22"/>
          <w:szCs w:val="22"/>
        </w:rPr>
        <w:t>CO</w:t>
      </w:r>
      <w:r w:rsidRPr="002F25F6">
        <w:rPr>
          <w:rFonts w:asciiTheme="minorHAnsi" w:hAnsiTheme="minorHAnsi" w:cstheme="minorHAnsi"/>
          <w:b/>
          <w:bCs/>
          <w:sz w:val="22"/>
          <w:szCs w:val="22"/>
          <w:vertAlign w:val="subscript"/>
        </w:rPr>
        <w:t>2</w:t>
      </w:r>
      <w:r w:rsidRPr="002F25F6">
        <w:rPr>
          <w:rFonts w:asciiTheme="minorHAnsi" w:hAnsiTheme="minorHAnsi" w:cstheme="minorHAnsi"/>
          <w:b/>
          <w:bCs/>
        </w:rPr>
        <w:t xml:space="preserve"> budget units with electrical output to the electric grid restricted by permit conditions)</w:t>
      </w:r>
    </w:p>
    <w:p w14:paraId="25B94BBB" w14:textId="77777777" w:rsidR="000441B6" w:rsidRPr="002F25F6" w:rsidRDefault="000441B6" w:rsidP="000441B6">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sz w:val="22"/>
          <w:szCs w:val="22"/>
        </w:rPr>
        <w:t>A CO</w:t>
      </w:r>
      <w:r>
        <w:rPr>
          <w:rFonts w:asciiTheme="minorHAnsi" w:hAnsiTheme="minorHAnsi" w:cstheme="minorHAnsi"/>
          <w:sz w:val="22"/>
          <w:szCs w:val="22"/>
          <w:vertAlign w:val="subscript"/>
        </w:rPr>
        <w:t>2</w:t>
      </w:r>
      <w:r>
        <w:rPr>
          <w:rFonts w:asciiTheme="minorHAnsi" w:hAnsiTheme="minorHAnsi" w:cstheme="minorHAnsi"/>
          <w:sz w:val="22"/>
          <w:szCs w:val="22"/>
        </w:rPr>
        <w:t xml:space="preserve"> budget source that supplies no more than 10% of the annual gross generation of the unit to the electrical grid or a CO</w:t>
      </w:r>
      <w:r>
        <w:rPr>
          <w:rFonts w:asciiTheme="minorHAnsi" w:hAnsiTheme="minorHAnsi" w:cstheme="minorHAnsi"/>
          <w:sz w:val="22"/>
          <w:szCs w:val="22"/>
          <w:vertAlign w:val="subscript"/>
        </w:rPr>
        <w:t>2</w:t>
      </w:r>
      <w:r>
        <w:rPr>
          <w:rFonts w:asciiTheme="minorHAnsi" w:hAnsiTheme="minorHAnsi" w:cstheme="minorHAnsi"/>
          <w:sz w:val="22"/>
          <w:szCs w:val="22"/>
        </w:rPr>
        <w:t xml:space="preserve"> budget source that supplies no more than 15% of its annual total useful energy to any entity other than the facility to which the source is interconnected may be exempted from the requirement to obtain and retire CO</w:t>
      </w:r>
      <w:r>
        <w:rPr>
          <w:rFonts w:asciiTheme="minorHAnsi" w:hAnsiTheme="minorHAnsi" w:cstheme="minorHAnsi"/>
          <w:sz w:val="22"/>
          <w:szCs w:val="22"/>
          <w:vertAlign w:val="subscript"/>
        </w:rPr>
        <w:t>2</w:t>
      </w:r>
      <w:r>
        <w:rPr>
          <w:rFonts w:asciiTheme="minorHAnsi" w:hAnsiTheme="minorHAnsi" w:cstheme="minorHAnsi"/>
          <w:sz w:val="22"/>
          <w:szCs w:val="22"/>
        </w:rPr>
        <w:t xml:space="preserve"> allowances.  In order to take advantage of this exemption, the owner or operator must have a condition in their operating permit that restricts the supply of electricity to the grid to 10% or restricts the supply of total useful energy to another entity to 15%, as appropriate.  </w:t>
      </w:r>
    </w:p>
    <w:p w14:paraId="509B0E23" w14:textId="77777777" w:rsidR="000441B6" w:rsidRPr="008264A1" w:rsidRDefault="000441B6" w:rsidP="000441B6">
      <w:pPr>
        <w:pStyle w:val="NormalWeb"/>
        <w:spacing w:before="0" w:beforeAutospacing="0" w:after="0" w:afterAutospacing="0"/>
        <w:rPr>
          <w:rFonts w:asciiTheme="minorHAnsi" w:hAnsiTheme="minorHAnsi" w:cstheme="minorHAnsi"/>
        </w:rPr>
      </w:pPr>
    </w:p>
    <w:p w14:paraId="76625E92" w14:textId="77777777" w:rsidR="00F17092" w:rsidRDefault="000441B6" w:rsidP="000441B6">
      <w:pPr>
        <w:pStyle w:val="NormalWeb"/>
        <w:spacing w:before="0" w:beforeAutospacing="0" w:after="0" w:afterAutospacing="0"/>
        <w:rPr>
          <w:rFonts w:asciiTheme="minorHAnsi" w:eastAsiaTheme="minorEastAsia" w:hAnsiTheme="minorHAnsi" w:cstheme="minorBidi"/>
          <w:b/>
          <w:bCs/>
          <w:caps/>
          <w:color w:val="000000" w:themeColor="text1"/>
          <w:kern w:val="24"/>
          <w:sz w:val="22"/>
          <w:szCs w:val="22"/>
        </w:rPr>
      </w:pPr>
      <w:r w:rsidRPr="001E0573">
        <w:rPr>
          <w:rFonts w:asciiTheme="minorHAnsi" w:eastAsiaTheme="minorEastAsia" w:hAnsiTheme="minorHAnsi" w:cstheme="minorBidi"/>
          <w:b/>
          <w:bCs/>
          <w:caps/>
          <w:color w:val="000000" w:themeColor="text1"/>
          <w:kern w:val="24"/>
          <w:sz w:val="22"/>
          <w:szCs w:val="22"/>
        </w:rPr>
        <w:t xml:space="preserve">Important Links: </w:t>
      </w:r>
    </w:p>
    <w:p w14:paraId="58F1E575" w14:textId="77777777" w:rsidR="00F17092" w:rsidRDefault="00F17092" w:rsidP="000441B6">
      <w:pPr>
        <w:pStyle w:val="NormalWeb"/>
        <w:spacing w:before="0" w:beforeAutospacing="0" w:after="0" w:afterAutospacing="0"/>
        <w:rPr>
          <w:rFonts w:asciiTheme="minorHAnsi" w:eastAsiaTheme="minorEastAsia" w:hAnsiTheme="minorHAnsi" w:cstheme="minorBidi"/>
          <w:b/>
          <w:bCs/>
          <w:caps/>
          <w:color w:val="000000" w:themeColor="text1"/>
          <w:kern w:val="24"/>
          <w:sz w:val="22"/>
          <w:szCs w:val="22"/>
        </w:rPr>
      </w:pPr>
    </w:p>
    <w:p w14:paraId="6243F874" w14:textId="77777777" w:rsidR="000441B6" w:rsidRPr="00646AF9" w:rsidRDefault="000441B6" w:rsidP="000441B6">
      <w:pPr>
        <w:pStyle w:val="NormalWeb"/>
        <w:spacing w:before="0" w:beforeAutospacing="0" w:after="0" w:afterAutospacing="0"/>
        <w:rPr>
          <w:rFonts w:asciiTheme="minorHAnsi" w:eastAsiaTheme="minorEastAsia" w:hAnsi="Calibri" w:cstheme="minorBidi"/>
          <w:kern w:val="24"/>
          <w:sz w:val="22"/>
          <w:szCs w:val="22"/>
        </w:rPr>
      </w:pPr>
      <w:r w:rsidRPr="00335FCB">
        <w:rPr>
          <w:rFonts w:asciiTheme="minorHAnsi" w:eastAsiaTheme="minorEastAsia" w:hAnsi="Calibri" w:cstheme="minorBidi"/>
          <w:color w:val="000000" w:themeColor="text1"/>
          <w:kern w:val="24"/>
          <w:sz w:val="22"/>
          <w:szCs w:val="22"/>
        </w:rPr>
        <w:t>For COATS information</w:t>
      </w:r>
      <w:r>
        <w:rPr>
          <w:rFonts w:asciiTheme="minorHAnsi" w:eastAsiaTheme="minorEastAsia" w:hAnsi="Calibri" w:cstheme="minorBidi"/>
          <w:color w:val="000000" w:themeColor="text1"/>
          <w:kern w:val="24"/>
          <w:sz w:val="22"/>
          <w:szCs w:val="22"/>
        </w:rPr>
        <w:t xml:space="preserve">, the User’s Guide, setting up an account,  please access </w:t>
      </w:r>
      <w:hyperlink r:id="rId11" w:history="1">
        <w:r w:rsidRPr="0026058E">
          <w:rPr>
            <w:rStyle w:val="Hyperlink"/>
            <w:rFonts w:asciiTheme="minorHAnsi" w:eastAsiaTheme="minorEastAsia" w:hAnsi="Calibri" w:cstheme="minorBidi"/>
            <w:kern w:val="24"/>
            <w:sz w:val="22"/>
            <w:szCs w:val="22"/>
          </w:rPr>
          <w:t>https://www.rggi.org/</w:t>
        </w:r>
      </w:hyperlink>
      <w:r w:rsidRPr="00646AF9">
        <w:rPr>
          <w:rFonts w:asciiTheme="minorHAnsi" w:eastAsiaTheme="minorEastAsia" w:hAnsi="Calibri" w:cstheme="minorBidi"/>
          <w:color w:val="4472C4" w:themeColor="accent1"/>
          <w:kern w:val="24"/>
          <w:sz w:val="22"/>
          <w:szCs w:val="22"/>
          <w:u w:val="single"/>
        </w:rPr>
        <w:t>allowance-tracking/rggi-coats</w:t>
      </w:r>
      <w:r>
        <w:rPr>
          <w:rFonts w:asciiTheme="minorHAnsi" w:eastAsiaTheme="minorEastAsia" w:hAnsi="Calibri" w:cstheme="minorBidi"/>
          <w:kern w:val="24"/>
          <w:sz w:val="22"/>
          <w:szCs w:val="22"/>
        </w:rPr>
        <w:t xml:space="preserve"> . </w:t>
      </w:r>
    </w:p>
    <w:p w14:paraId="649F546D" w14:textId="77777777" w:rsidR="000441B6" w:rsidRDefault="000441B6" w:rsidP="000441B6">
      <w:pPr>
        <w:pStyle w:val="NormalWeb"/>
        <w:spacing w:before="0" w:beforeAutospacing="0" w:after="0" w:afterAutospacing="0"/>
        <w:rPr>
          <w:rFonts w:asciiTheme="minorHAnsi" w:eastAsiaTheme="minorEastAsia" w:hAnsi="Calibri" w:cstheme="minorBidi"/>
          <w:b/>
          <w:bCs/>
          <w:color w:val="000000" w:themeColor="text1"/>
          <w:kern w:val="24"/>
          <w:sz w:val="22"/>
          <w:szCs w:val="22"/>
        </w:rPr>
      </w:pPr>
      <w:r>
        <w:rPr>
          <w:rFonts w:asciiTheme="minorHAnsi" w:eastAsiaTheme="minorEastAsia" w:hAnsi="Calibri" w:cstheme="minorBidi"/>
          <w:b/>
          <w:bCs/>
          <w:color w:val="000000" w:themeColor="text1"/>
          <w:kern w:val="24"/>
          <w:sz w:val="22"/>
          <w:szCs w:val="22"/>
        </w:rPr>
        <w:tab/>
      </w:r>
    </w:p>
    <w:p w14:paraId="4F76D514" w14:textId="77777777" w:rsidR="000441B6" w:rsidRDefault="000441B6" w:rsidP="000441B6">
      <w:pPr>
        <w:pStyle w:val="NormalWeb"/>
        <w:spacing w:before="0" w:beforeAutospacing="0" w:after="0" w:afterAutospacing="0"/>
        <w:rPr>
          <w:rFonts w:asciiTheme="minorHAnsi" w:eastAsiaTheme="minorEastAsia" w:hAnsi="Calibri" w:cstheme="minorBidi"/>
          <w:kern w:val="24"/>
          <w:sz w:val="22"/>
          <w:szCs w:val="22"/>
        </w:rPr>
      </w:pPr>
      <w:r>
        <w:rPr>
          <w:rFonts w:asciiTheme="minorHAnsi" w:eastAsiaTheme="minorEastAsia" w:hAnsi="Calibri" w:cstheme="minorBidi"/>
          <w:color w:val="000000" w:themeColor="text1"/>
          <w:kern w:val="24"/>
          <w:sz w:val="22"/>
          <w:szCs w:val="22"/>
        </w:rPr>
        <w:t xml:space="preserve">For specific RGGI information such as RGGI, Inc., RGGI Overview and Design, Auctions; Allowance Tracking, Investments, and News &amp; Releases, please see </w:t>
      </w:r>
      <w:hyperlink r:id="rId12" w:history="1">
        <w:r w:rsidRPr="0026058E">
          <w:rPr>
            <w:rStyle w:val="Hyperlink"/>
            <w:rFonts w:asciiTheme="minorHAnsi" w:eastAsiaTheme="minorEastAsia" w:hAnsi="Calibri" w:cstheme="minorBidi"/>
            <w:kern w:val="24"/>
            <w:sz w:val="22"/>
            <w:szCs w:val="22"/>
          </w:rPr>
          <w:t>https://www.rggi.org</w:t>
        </w:r>
      </w:hyperlink>
      <w:r>
        <w:rPr>
          <w:rFonts w:asciiTheme="minorHAnsi" w:eastAsiaTheme="minorEastAsia" w:hAnsi="Calibri" w:cstheme="minorBidi"/>
          <w:kern w:val="24"/>
          <w:sz w:val="22"/>
          <w:szCs w:val="22"/>
        </w:rPr>
        <w:t xml:space="preserve">. </w:t>
      </w:r>
    </w:p>
    <w:p w14:paraId="1CD9474B" w14:textId="77777777" w:rsidR="000441B6" w:rsidRDefault="000441B6" w:rsidP="000441B6">
      <w:pPr>
        <w:pStyle w:val="NormalWeb"/>
        <w:spacing w:before="0" w:beforeAutospacing="0" w:after="0" w:afterAutospacing="0"/>
        <w:rPr>
          <w:rFonts w:asciiTheme="minorHAnsi" w:eastAsiaTheme="minorEastAsia" w:hAnsi="Calibri" w:cstheme="minorBidi"/>
          <w:kern w:val="24"/>
          <w:sz w:val="22"/>
          <w:szCs w:val="22"/>
        </w:rPr>
      </w:pPr>
    </w:p>
    <w:p w14:paraId="5690D8B8" w14:textId="77777777" w:rsidR="000441B6" w:rsidRDefault="000441B6" w:rsidP="000441B6">
      <w:pPr>
        <w:pStyle w:val="NormalWeb"/>
        <w:spacing w:before="0" w:beforeAutospacing="0" w:after="0" w:afterAutospacing="0"/>
        <w:rPr>
          <w:rFonts w:asciiTheme="minorHAnsi" w:eastAsiaTheme="minorEastAsia" w:hAnsi="Calibri" w:cstheme="minorBidi"/>
          <w:kern w:val="24"/>
          <w:sz w:val="22"/>
          <w:szCs w:val="22"/>
        </w:rPr>
      </w:pPr>
      <w:r>
        <w:rPr>
          <w:rFonts w:asciiTheme="minorHAnsi" w:eastAsiaTheme="minorEastAsia" w:hAnsi="Calibri" w:cstheme="minorBidi"/>
          <w:kern w:val="24"/>
          <w:sz w:val="22"/>
          <w:szCs w:val="22"/>
        </w:rPr>
        <w:t xml:space="preserve">For permits please see  </w:t>
      </w:r>
      <w:hyperlink r:id="rId13" w:history="1">
        <w:r w:rsidRPr="00D54625">
          <w:rPr>
            <w:rStyle w:val="Hyperlink"/>
            <w:rFonts w:asciiTheme="minorHAnsi" w:eastAsiaTheme="minorEastAsia" w:hAnsi="Calibri" w:cstheme="minorBidi"/>
            <w:kern w:val="24"/>
            <w:sz w:val="22"/>
            <w:szCs w:val="22"/>
          </w:rPr>
          <w:t>https://www.dep.pa.gov/Business/Air/BAQ/Permits/Pages/default.aspx</w:t>
        </w:r>
      </w:hyperlink>
    </w:p>
    <w:p w14:paraId="1AE37978" w14:textId="0C027F9E" w:rsidR="00F17092" w:rsidRDefault="00F17092" w:rsidP="000441B6">
      <w:pPr>
        <w:pStyle w:val="NormalWeb"/>
        <w:spacing w:before="0" w:beforeAutospacing="0" w:after="0" w:afterAutospacing="0"/>
        <w:rPr>
          <w:rFonts w:asciiTheme="minorHAnsi" w:eastAsiaTheme="minorEastAsia" w:hAnsiTheme="minorHAnsi" w:cstheme="minorBidi"/>
          <w:b/>
          <w:bCs/>
          <w:caps/>
          <w:color w:val="000000" w:themeColor="text1"/>
          <w:kern w:val="24"/>
          <w:sz w:val="22"/>
          <w:szCs w:val="22"/>
        </w:rPr>
      </w:pPr>
      <w:r w:rsidRPr="00F17092">
        <w:rPr>
          <w:rFonts w:asciiTheme="minorHAnsi" w:eastAsiaTheme="minorEastAsia" w:hAnsiTheme="minorHAnsi" w:cstheme="minorBidi"/>
          <w:b/>
          <w:bCs/>
          <w:caps/>
          <w:color w:val="000000" w:themeColor="text1"/>
          <w:kern w:val="24"/>
          <w:sz w:val="22"/>
          <w:szCs w:val="22"/>
        </w:rPr>
        <w:lastRenderedPageBreak/>
        <w:t>E-LIBRARY</w:t>
      </w:r>
      <w:r>
        <w:rPr>
          <w:rFonts w:asciiTheme="minorHAnsi" w:eastAsiaTheme="minorEastAsia" w:hAnsiTheme="minorHAnsi" w:cstheme="minorBidi"/>
          <w:b/>
          <w:bCs/>
          <w:caps/>
          <w:color w:val="000000" w:themeColor="text1"/>
          <w:kern w:val="24"/>
          <w:sz w:val="22"/>
          <w:szCs w:val="22"/>
        </w:rPr>
        <w:t xml:space="preserve">: </w:t>
      </w:r>
    </w:p>
    <w:p w14:paraId="56E6842C" w14:textId="64697987" w:rsidR="00F17092" w:rsidRDefault="00F17092" w:rsidP="000441B6">
      <w:pPr>
        <w:pStyle w:val="NormalWeb"/>
        <w:spacing w:before="0" w:beforeAutospacing="0" w:after="0" w:afterAutospacing="0"/>
        <w:rPr>
          <w:rFonts w:asciiTheme="minorHAnsi" w:eastAsiaTheme="minorEastAsia" w:hAnsiTheme="minorHAnsi" w:cstheme="minorBidi"/>
          <w:b/>
          <w:bCs/>
          <w:caps/>
          <w:color w:val="000000" w:themeColor="text1"/>
          <w:kern w:val="24"/>
          <w:sz w:val="22"/>
          <w:szCs w:val="22"/>
        </w:rPr>
      </w:pPr>
    </w:p>
    <w:p w14:paraId="3D681F50" w14:textId="14E2F55A" w:rsidR="00F17092" w:rsidRDefault="00F17092" w:rsidP="000441B6">
      <w:pPr>
        <w:pStyle w:val="NormalWeb"/>
        <w:spacing w:before="0" w:beforeAutospacing="0" w:after="0" w:afterAutospacing="0"/>
        <w:rPr>
          <w:rFonts w:asciiTheme="minorHAnsi" w:eastAsiaTheme="minorEastAsia" w:hAnsiTheme="minorHAnsi" w:cstheme="minorBidi"/>
          <w:color w:val="000000" w:themeColor="text1"/>
          <w:kern w:val="24"/>
          <w:sz w:val="22"/>
          <w:szCs w:val="22"/>
        </w:rPr>
      </w:pPr>
      <w:r>
        <w:rPr>
          <w:rFonts w:asciiTheme="minorHAnsi" w:eastAsiaTheme="minorEastAsia" w:hAnsiTheme="minorHAnsi" w:cstheme="minorBidi"/>
          <w:caps/>
          <w:color w:val="000000" w:themeColor="text1"/>
          <w:kern w:val="24"/>
          <w:sz w:val="22"/>
          <w:szCs w:val="22"/>
        </w:rPr>
        <w:t>F</w:t>
      </w:r>
      <w:r>
        <w:rPr>
          <w:rFonts w:asciiTheme="minorHAnsi" w:eastAsiaTheme="minorEastAsia" w:hAnsiTheme="minorHAnsi" w:cstheme="minorBidi"/>
          <w:color w:val="000000" w:themeColor="text1"/>
          <w:kern w:val="24"/>
          <w:sz w:val="22"/>
          <w:szCs w:val="22"/>
        </w:rPr>
        <w:t xml:space="preserve">or relevant documents, please click on the appropriate </w:t>
      </w:r>
      <w:r w:rsidR="00F93076">
        <w:rPr>
          <w:rFonts w:asciiTheme="minorHAnsi" w:eastAsiaTheme="minorEastAsia" w:hAnsiTheme="minorHAnsi" w:cstheme="minorBidi"/>
          <w:color w:val="000000" w:themeColor="text1"/>
          <w:kern w:val="24"/>
          <w:sz w:val="22"/>
          <w:szCs w:val="22"/>
        </w:rPr>
        <w:t>link</w:t>
      </w:r>
      <w:r>
        <w:rPr>
          <w:rFonts w:asciiTheme="minorHAnsi" w:eastAsiaTheme="minorEastAsia" w:hAnsiTheme="minorHAnsi" w:cstheme="minorBidi"/>
          <w:color w:val="000000" w:themeColor="text1"/>
          <w:kern w:val="24"/>
          <w:sz w:val="22"/>
          <w:szCs w:val="22"/>
        </w:rPr>
        <w:t xml:space="preserve">(s) for document  completion: </w:t>
      </w:r>
    </w:p>
    <w:p w14:paraId="688527D2" w14:textId="77777777" w:rsidR="00F17092" w:rsidRPr="00F17092" w:rsidRDefault="00F17092" w:rsidP="00F17092"/>
    <w:tbl>
      <w:tblPr>
        <w:tblStyle w:val="TableGrid"/>
        <w:tblW w:w="0" w:type="auto"/>
        <w:tblLook w:val="04A0" w:firstRow="1" w:lastRow="0" w:firstColumn="1" w:lastColumn="0" w:noHBand="0" w:noVBand="1"/>
      </w:tblPr>
      <w:tblGrid>
        <w:gridCol w:w="9350"/>
      </w:tblGrid>
      <w:tr w:rsidR="00F17092" w:rsidRPr="00F17092" w14:paraId="07B39563" w14:textId="77777777" w:rsidTr="00F93076">
        <w:tc>
          <w:tcPr>
            <w:tcW w:w="9350" w:type="dxa"/>
            <w:tcBorders>
              <w:top w:val="nil"/>
              <w:left w:val="nil"/>
              <w:bottom w:val="nil"/>
              <w:right w:val="nil"/>
            </w:tcBorders>
          </w:tcPr>
          <w:p w14:paraId="57558A9D" w14:textId="699C2441" w:rsidR="00F17092" w:rsidRPr="00F17092" w:rsidRDefault="0093656F" w:rsidP="00F17092">
            <w:hyperlink r:id="rId14" w:history="1">
              <w:r w:rsidR="00F17092">
                <w:rPr>
                  <w:rStyle w:val="Hyperlink"/>
                  <w:rFonts w:ascii="Verdana" w:hAnsi="Verdana"/>
                  <w:color w:val="23527C"/>
                  <w:sz w:val="21"/>
                  <w:szCs w:val="21"/>
                  <w:shd w:val="clear" w:color="auto" w:fill="FFFFFF"/>
                </w:rPr>
                <w:t>PA C</w:t>
              </w:r>
              <w:r w:rsidR="00F17092">
                <w:rPr>
                  <w:rStyle w:val="Hyperlink"/>
                  <w:rFonts w:ascii="Verdana" w:hAnsi="Verdana"/>
                  <w:color w:val="23527C"/>
                  <w:sz w:val="21"/>
                  <w:szCs w:val="21"/>
                  <w:shd w:val="clear" w:color="auto" w:fill="FFFFFF"/>
                </w:rPr>
                <w:t>O2 BUDGET TRADING PROGRAM-OFFSET PROJECT CONSISTENCY APPLICATION LANDFILL METHANE CAPTURE &amp; DESTRUCTION </w:t>
              </w:r>
              <w:r w:rsidR="00F17092">
                <w:rPr>
                  <w:rStyle w:val="Hyperlink"/>
                  <w:rFonts w:ascii="Verdana" w:hAnsi="Verdana"/>
                  <w:b/>
                  <w:bCs/>
                  <w:color w:val="23527C"/>
                  <w:sz w:val="21"/>
                  <w:szCs w:val="21"/>
                  <w:shd w:val="clear" w:color="auto" w:fill="FFFFFF"/>
                </w:rPr>
                <w:t>2700-FM-BAQ0139A</w:t>
              </w:r>
            </w:hyperlink>
          </w:p>
        </w:tc>
      </w:tr>
    </w:tbl>
    <w:p w14:paraId="0A3DCD15" w14:textId="77777777" w:rsidR="00F17092" w:rsidRDefault="00F17092" w:rsidP="000441B6">
      <w:pPr>
        <w:pStyle w:val="NormalWeb"/>
        <w:spacing w:before="0" w:beforeAutospacing="0" w:after="0" w:afterAutospacing="0"/>
        <w:rPr>
          <w:rFonts w:asciiTheme="minorHAnsi" w:eastAsiaTheme="minorEastAsia" w:hAnsiTheme="minorHAnsi" w:cstheme="minorBidi"/>
          <w:color w:val="000000" w:themeColor="text1"/>
          <w:kern w:val="24"/>
          <w:sz w:val="22"/>
          <w:szCs w:val="22"/>
        </w:rPr>
      </w:pPr>
    </w:p>
    <w:tbl>
      <w:tblPr>
        <w:tblStyle w:val="TableGrid"/>
        <w:tblW w:w="0" w:type="auto"/>
        <w:tblLook w:val="04A0" w:firstRow="1" w:lastRow="0" w:firstColumn="1" w:lastColumn="0" w:noHBand="0" w:noVBand="1"/>
      </w:tblPr>
      <w:tblGrid>
        <w:gridCol w:w="9350"/>
      </w:tblGrid>
      <w:tr w:rsidR="00F17092" w:rsidRPr="00F17092" w14:paraId="7BD52419" w14:textId="77777777" w:rsidTr="00074BBE">
        <w:tc>
          <w:tcPr>
            <w:tcW w:w="9350" w:type="dxa"/>
            <w:tcBorders>
              <w:top w:val="nil"/>
              <w:left w:val="nil"/>
              <w:bottom w:val="nil"/>
              <w:right w:val="nil"/>
            </w:tcBorders>
            <w:shd w:val="clear" w:color="auto" w:fill="auto"/>
          </w:tcPr>
          <w:p w14:paraId="29069028" w14:textId="7549C46F" w:rsidR="00F17092" w:rsidRPr="00F17092" w:rsidRDefault="0093656F" w:rsidP="00F17092">
            <w:hyperlink r:id="rId15" w:history="1">
              <w:r w:rsidR="00F17092">
                <w:rPr>
                  <w:rStyle w:val="Hyperlink"/>
                  <w:rFonts w:ascii="Verdana" w:hAnsi="Verdana"/>
                  <w:color w:val="23527C"/>
                  <w:sz w:val="21"/>
                  <w:szCs w:val="21"/>
                  <w:shd w:val="clear" w:color="auto" w:fill="F9F9F9"/>
                </w:rPr>
                <w:t>PA CO2 BUDGET TRADING PROGRAM-OFFSET PROJECT CONSISTENCY APPLICATION AVOIDED METHANE EMISSIONS FROM AGRICULTURAL MANURE MGMT </w:t>
              </w:r>
              <w:r w:rsidR="00F17092">
                <w:rPr>
                  <w:rStyle w:val="Hyperlink"/>
                  <w:rFonts w:ascii="Verdana" w:hAnsi="Verdana"/>
                  <w:b/>
                  <w:bCs/>
                  <w:color w:val="23527C"/>
                  <w:sz w:val="21"/>
                  <w:szCs w:val="21"/>
                  <w:shd w:val="clear" w:color="auto" w:fill="F9F9F9"/>
                </w:rPr>
                <w:t>2700-FM-BA</w:t>
              </w:r>
              <w:r w:rsidR="00F17092">
                <w:rPr>
                  <w:rStyle w:val="Hyperlink"/>
                  <w:rFonts w:ascii="Verdana" w:hAnsi="Verdana"/>
                  <w:b/>
                  <w:bCs/>
                  <w:color w:val="23527C"/>
                  <w:sz w:val="21"/>
                  <w:szCs w:val="21"/>
                  <w:shd w:val="clear" w:color="auto" w:fill="F9F9F9"/>
                </w:rPr>
                <w:t>Q0139B</w:t>
              </w:r>
            </w:hyperlink>
          </w:p>
        </w:tc>
      </w:tr>
    </w:tbl>
    <w:p w14:paraId="4575EA73" w14:textId="77777777" w:rsidR="00F17092" w:rsidRPr="00F17092" w:rsidRDefault="00F17092" w:rsidP="000441B6">
      <w:pPr>
        <w:pStyle w:val="NormalWeb"/>
        <w:spacing w:before="0" w:beforeAutospacing="0" w:after="0" w:afterAutospacing="0"/>
        <w:rPr>
          <w:rFonts w:asciiTheme="minorHAnsi" w:eastAsiaTheme="minorEastAsia" w:hAnsiTheme="minorHAnsi" w:cstheme="minorBidi"/>
          <w:caps/>
          <w:color w:val="000000" w:themeColor="text1"/>
          <w:kern w:val="24"/>
          <w:sz w:val="22"/>
          <w:szCs w:val="22"/>
        </w:rPr>
      </w:pPr>
    </w:p>
    <w:tbl>
      <w:tblPr>
        <w:tblStyle w:val="TableGrid"/>
        <w:tblW w:w="0" w:type="auto"/>
        <w:tblLook w:val="04A0" w:firstRow="1" w:lastRow="0" w:firstColumn="1" w:lastColumn="0" w:noHBand="0" w:noVBand="1"/>
      </w:tblPr>
      <w:tblGrid>
        <w:gridCol w:w="9350"/>
      </w:tblGrid>
      <w:tr w:rsidR="00F17092" w:rsidRPr="00F17092" w14:paraId="5CBDB8D8" w14:textId="77777777" w:rsidTr="00F93076">
        <w:tc>
          <w:tcPr>
            <w:tcW w:w="9350" w:type="dxa"/>
            <w:tcBorders>
              <w:top w:val="nil"/>
              <w:left w:val="nil"/>
              <w:bottom w:val="nil"/>
              <w:right w:val="nil"/>
            </w:tcBorders>
          </w:tcPr>
          <w:p w14:paraId="261708EA" w14:textId="2A7265B0" w:rsidR="00F17092" w:rsidRPr="00F17092" w:rsidRDefault="0093656F" w:rsidP="00F17092">
            <w:hyperlink r:id="rId16" w:history="1">
              <w:r w:rsidR="00F17092">
                <w:rPr>
                  <w:rStyle w:val="Hyperlink"/>
                  <w:rFonts w:ascii="Verdana" w:hAnsi="Verdana"/>
                  <w:color w:val="23527C"/>
                  <w:sz w:val="21"/>
                  <w:szCs w:val="21"/>
                  <w:shd w:val="clear" w:color="auto" w:fill="F9F9F9"/>
                </w:rPr>
                <w:t>PA CO2 BUDGET TRADING PROGRAM-OFFSET PROJECT CONSISTENCY APPLICATION U.S</w:t>
              </w:r>
              <w:r w:rsidR="00F17092">
                <w:rPr>
                  <w:rStyle w:val="Hyperlink"/>
                  <w:rFonts w:ascii="Verdana" w:hAnsi="Verdana"/>
                  <w:color w:val="23527C"/>
                  <w:sz w:val="21"/>
                  <w:szCs w:val="21"/>
                  <w:shd w:val="clear" w:color="auto" w:fill="F9F9F9"/>
                </w:rPr>
                <w:t>. FOREST PROJECTS REFORESTATION </w:t>
              </w:r>
              <w:r w:rsidR="00F17092">
                <w:rPr>
                  <w:rStyle w:val="Hyperlink"/>
                  <w:rFonts w:ascii="Verdana" w:hAnsi="Verdana"/>
                  <w:b/>
                  <w:bCs/>
                  <w:color w:val="23527C"/>
                  <w:sz w:val="21"/>
                  <w:szCs w:val="21"/>
                  <w:shd w:val="clear" w:color="auto" w:fill="F9F9F9"/>
                </w:rPr>
                <w:t>2700-FM-BAQ0139C</w:t>
              </w:r>
            </w:hyperlink>
          </w:p>
        </w:tc>
      </w:tr>
    </w:tbl>
    <w:p w14:paraId="75692D61" w14:textId="77777777" w:rsidR="00F17092" w:rsidRPr="00F17092" w:rsidRDefault="00F17092" w:rsidP="00F17092"/>
    <w:tbl>
      <w:tblPr>
        <w:tblStyle w:val="TableGrid"/>
        <w:tblW w:w="0" w:type="auto"/>
        <w:tblLook w:val="04A0" w:firstRow="1" w:lastRow="0" w:firstColumn="1" w:lastColumn="0" w:noHBand="0" w:noVBand="1"/>
      </w:tblPr>
      <w:tblGrid>
        <w:gridCol w:w="9350"/>
      </w:tblGrid>
      <w:tr w:rsidR="00F17092" w:rsidRPr="00F17092" w14:paraId="35DF596F" w14:textId="77777777" w:rsidTr="00F93076">
        <w:tc>
          <w:tcPr>
            <w:tcW w:w="9350" w:type="dxa"/>
            <w:tcBorders>
              <w:top w:val="nil"/>
              <w:left w:val="nil"/>
              <w:bottom w:val="nil"/>
              <w:right w:val="nil"/>
            </w:tcBorders>
          </w:tcPr>
          <w:p w14:paraId="28C8AE9C" w14:textId="7B5D9BB1" w:rsidR="00F17092" w:rsidRPr="00F17092" w:rsidRDefault="0093656F" w:rsidP="00F17092">
            <w:hyperlink r:id="rId17" w:history="1">
              <w:r w:rsidR="00F17092">
                <w:rPr>
                  <w:rStyle w:val="Hyperlink"/>
                  <w:rFonts w:ascii="Verdana" w:hAnsi="Verdana"/>
                  <w:color w:val="23527C"/>
                  <w:sz w:val="21"/>
                  <w:szCs w:val="21"/>
                  <w:shd w:val="clear" w:color="auto" w:fill="FFFFFF"/>
                </w:rPr>
                <w:t>PENNSYLVANIA CO2 BUDGET TRADING PROGRAM-OFFSET VERIFIER ACCREDITATION</w:t>
              </w:r>
              <w:r w:rsidR="00F17092">
                <w:rPr>
                  <w:rStyle w:val="Hyperlink"/>
                  <w:rFonts w:ascii="Verdana" w:hAnsi="Verdana"/>
                  <w:color w:val="23527C"/>
                  <w:sz w:val="21"/>
                  <w:szCs w:val="21"/>
                  <w:shd w:val="clear" w:color="auto" w:fill="FFFFFF"/>
                </w:rPr>
                <w:t xml:space="preserve"> APPLICATION </w:t>
              </w:r>
              <w:r w:rsidR="00F17092">
                <w:rPr>
                  <w:rStyle w:val="Hyperlink"/>
                  <w:rFonts w:ascii="Verdana" w:hAnsi="Verdana"/>
                  <w:b/>
                  <w:bCs/>
                  <w:color w:val="23527C"/>
                  <w:sz w:val="21"/>
                  <w:szCs w:val="21"/>
                  <w:shd w:val="clear" w:color="auto" w:fill="FFFFFF"/>
                </w:rPr>
                <w:t>2700-FM-BAQ0140</w:t>
              </w:r>
            </w:hyperlink>
          </w:p>
        </w:tc>
      </w:tr>
    </w:tbl>
    <w:p w14:paraId="5476CB18" w14:textId="77777777" w:rsidR="00F17092" w:rsidRPr="00F17092" w:rsidRDefault="00F17092" w:rsidP="00F17092">
      <w:pPr>
        <w:rPr>
          <w:sz w:val="20"/>
          <w:szCs w:val="20"/>
        </w:rPr>
      </w:pPr>
    </w:p>
    <w:p w14:paraId="0DD6E7D5" w14:textId="60D3B6A6" w:rsidR="000441B6" w:rsidRPr="001E0573" w:rsidRDefault="000441B6" w:rsidP="000441B6">
      <w:pPr>
        <w:pStyle w:val="NormalWeb"/>
        <w:spacing w:before="0" w:beforeAutospacing="0" w:after="0" w:afterAutospacing="0"/>
        <w:rPr>
          <w:rFonts w:hAnsiTheme="minorHAnsi"/>
          <w:caps/>
          <w:sz w:val="22"/>
          <w:szCs w:val="22"/>
        </w:rPr>
      </w:pPr>
      <w:r w:rsidRPr="001E0573">
        <w:rPr>
          <w:rFonts w:asciiTheme="minorHAnsi" w:eastAsiaTheme="minorEastAsia" w:hAnsiTheme="minorHAnsi" w:cstheme="minorBidi"/>
          <w:b/>
          <w:bCs/>
          <w:caps/>
          <w:color w:val="000000" w:themeColor="text1"/>
          <w:kern w:val="24"/>
          <w:sz w:val="22"/>
          <w:szCs w:val="22"/>
        </w:rPr>
        <w:t>Disclaimer</w:t>
      </w:r>
    </w:p>
    <w:p w14:paraId="088899D1" w14:textId="77777777" w:rsidR="000441B6" w:rsidRDefault="000441B6" w:rsidP="000441B6">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7B81ACAE" w14:textId="77777777" w:rsidR="000441B6" w:rsidRPr="00154C4D" w:rsidRDefault="000441B6" w:rsidP="000441B6">
      <w:pPr>
        <w:pStyle w:val="NormalWeb"/>
        <w:spacing w:before="0" w:beforeAutospacing="0" w:after="0" w:afterAutospacing="0"/>
        <w:rPr>
          <w:sz w:val="22"/>
          <w:szCs w:val="22"/>
        </w:rPr>
      </w:pPr>
      <w:r w:rsidRPr="00154C4D">
        <w:rPr>
          <w:rFonts w:asciiTheme="minorHAnsi" w:eastAsiaTheme="minorEastAsia" w:hAnsi="Calibri" w:cstheme="minorBidi"/>
          <w:color w:val="000000" w:themeColor="text1"/>
          <w:kern w:val="24"/>
          <w:sz w:val="22"/>
          <w:szCs w:val="22"/>
        </w:rPr>
        <w:t xml:space="preserve">This site is meant to give the reader a high-level overview of DEP’s </w:t>
      </w:r>
      <w:r w:rsidRPr="001E0573">
        <w:rPr>
          <w:rFonts w:asciiTheme="minorHAnsi" w:eastAsiaTheme="minorEastAsia" w:hAnsi="Calibri" w:cstheme="minorBidi"/>
          <w:color w:val="000000" w:themeColor="text1"/>
          <w:kern w:val="24"/>
          <w:sz w:val="22"/>
          <w:szCs w:val="22"/>
        </w:rPr>
        <w:t>CO</w:t>
      </w:r>
      <w:r w:rsidRPr="001E0573">
        <w:rPr>
          <w:rFonts w:asciiTheme="minorHAnsi" w:eastAsiaTheme="minorEastAsia" w:hAnsi="Calibri" w:cstheme="minorBidi"/>
          <w:color w:val="000000" w:themeColor="text1"/>
          <w:kern w:val="24"/>
          <w:sz w:val="22"/>
          <w:szCs w:val="22"/>
          <w:vertAlign w:val="subscript"/>
        </w:rPr>
        <w:t>2</w:t>
      </w:r>
      <w:r w:rsidRPr="001E0573">
        <w:rPr>
          <w:rFonts w:asciiTheme="minorHAnsi" w:eastAsiaTheme="minorEastAsia" w:hAnsi="Calibri" w:cstheme="minorBidi"/>
          <w:color w:val="000000" w:themeColor="text1"/>
          <w:kern w:val="24"/>
          <w:sz w:val="22"/>
          <w:szCs w:val="22"/>
        </w:rPr>
        <w:t xml:space="preserve"> Budget Trading Program </w:t>
      </w:r>
      <w:r>
        <w:rPr>
          <w:rFonts w:asciiTheme="minorHAnsi" w:eastAsiaTheme="minorEastAsia" w:hAnsi="Calibri" w:cstheme="minorBidi"/>
          <w:color w:val="000000" w:themeColor="text1"/>
          <w:kern w:val="24"/>
          <w:sz w:val="22"/>
          <w:szCs w:val="22"/>
        </w:rPr>
        <w:t xml:space="preserve">and </w:t>
      </w:r>
      <w:r w:rsidRPr="00154C4D">
        <w:rPr>
          <w:rFonts w:asciiTheme="minorHAnsi" w:eastAsiaTheme="minorEastAsia" w:hAnsi="Calibri" w:cstheme="minorBidi"/>
          <w:color w:val="000000" w:themeColor="text1"/>
          <w:kern w:val="24"/>
          <w:sz w:val="22"/>
          <w:szCs w:val="22"/>
        </w:rPr>
        <w:t xml:space="preserve">RGGI. The official language of the PA </w:t>
      </w:r>
      <w:r w:rsidRPr="001E0573">
        <w:rPr>
          <w:rFonts w:asciiTheme="minorHAnsi" w:eastAsiaTheme="minorEastAsia" w:hAnsi="Calibri" w:cstheme="minorBidi"/>
          <w:color w:val="000000" w:themeColor="text1"/>
          <w:kern w:val="24"/>
          <w:sz w:val="22"/>
          <w:szCs w:val="22"/>
        </w:rPr>
        <w:t>CO</w:t>
      </w:r>
      <w:r w:rsidRPr="001E0573">
        <w:rPr>
          <w:rFonts w:asciiTheme="minorHAnsi" w:eastAsiaTheme="minorEastAsia" w:hAnsi="Calibri" w:cstheme="minorBidi"/>
          <w:color w:val="000000" w:themeColor="text1"/>
          <w:kern w:val="24"/>
          <w:sz w:val="22"/>
          <w:szCs w:val="22"/>
          <w:vertAlign w:val="subscript"/>
        </w:rPr>
        <w:t>2</w:t>
      </w:r>
      <w:r w:rsidRPr="001E0573">
        <w:rPr>
          <w:rFonts w:asciiTheme="minorHAnsi" w:eastAsiaTheme="minorEastAsia" w:hAnsi="Calibri" w:cstheme="minorBidi"/>
          <w:color w:val="000000" w:themeColor="text1"/>
          <w:kern w:val="24"/>
          <w:sz w:val="22"/>
          <w:szCs w:val="22"/>
        </w:rPr>
        <w:t xml:space="preserve"> Budget Trading Program</w:t>
      </w:r>
      <w:r w:rsidRPr="00154C4D">
        <w:rPr>
          <w:rFonts w:asciiTheme="minorHAnsi" w:eastAsiaTheme="minorEastAsia" w:hAnsi="Calibri" w:cstheme="minorBidi"/>
          <w:color w:val="000000" w:themeColor="text1"/>
          <w:kern w:val="24"/>
          <w:sz w:val="22"/>
          <w:szCs w:val="22"/>
        </w:rPr>
        <w:t xml:space="preserve"> rule is located </w:t>
      </w:r>
      <w:r>
        <w:rPr>
          <w:rFonts w:asciiTheme="minorHAnsi" w:eastAsiaTheme="minorEastAsia" w:hAnsi="Calibri" w:cstheme="minorBidi"/>
          <w:color w:val="000000" w:themeColor="text1"/>
          <w:kern w:val="24"/>
          <w:sz w:val="22"/>
          <w:szCs w:val="22"/>
        </w:rPr>
        <w:t>at</w:t>
      </w:r>
      <w:r w:rsidRPr="00154C4D">
        <w:rPr>
          <w:rFonts w:asciiTheme="minorHAnsi" w:eastAsiaTheme="minorEastAsia" w:hAnsi="Calibri" w:cstheme="minorBidi"/>
          <w:color w:val="000000" w:themeColor="text1"/>
          <w:kern w:val="24"/>
          <w:sz w:val="22"/>
          <w:szCs w:val="22"/>
        </w:rPr>
        <w:t xml:space="preserve"> </w:t>
      </w:r>
      <w:r>
        <w:rPr>
          <w:rFonts w:asciiTheme="minorHAnsi" w:eastAsiaTheme="minorEastAsia" w:hAnsi="Calibri" w:cstheme="minorBidi"/>
          <w:color w:val="000000" w:themeColor="text1"/>
          <w:kern w:val="24"/>
          <w:sz w:val="22"/>
          <w:szCs w:val="22"/>
        </w:rPr>
        <w:t>25 Pa. Code,</w:t>
      </w:r>
      <w:r w:rsidRPr="00154C4D">
        <w:rPr>
          <w:rFonts w:asciiTheme="minorHAnsi" w:eastAsiaTheme="minorEastAsia" w:hAnsi="Calibri" w:cstheme="minorBidi"/>
          <w:color w:val="000000" w:themeColor="text1"/>
          <w:kern w:val="24"/>
          <w:sz w:val="22"/>
          <w:szCs w:val="22"/>
        </w:rPr>
        <w:t xml:space="preserve"> Chapter 145</w:t>
      </w:r>
      <w:r>
        <w:rPr>
          <w:rFonts w:asciiTheme="minorHAnsi" w:eastAsiaTheme="minorEastAsia" w:hAnsi="Calibri" w:cstheme="minorBidi"/>
          <w:color w:val="000000" w:themeColor="text1"/>
          <w:kern w:val="24"/>
          <w:sz w:val="22"/>
          <w:szCs w:val="22"/>
        </w:rPr>
        <w:t>,</w:t>
      </w:r>
      <w:r w:rsidRPr="00154C4D">
        <w:rPr>
          <w:rFonts w:asciiTheme="minorHAnsi" w:eastAsiaTheme="minorEastAsia" w:hAnsi="Calibri" w:cstheme="minorBidi"/>
          <w:color w:val="000000" w:themeColor="text1"/>
          <w:kern w:val="24"/>
          <w:sz w:val="22"/>
          <w:szCs w:val="22"/>
        </w:rPr>
        <w:t xml:space="preserve"> Subchapter E.  Should the language within contradict the language contained in the P</w:t>
      </w:r>
      <w:r>
        <w:rPr>
          <w:rFonts w:asciiTheme="minorHAnsi" w:eastAsiaTheme="minorEastAsia" w:hAnsi="Calibri" w:cstheme="minorBidi"/>
          <w:color w:val="000000" w:themeColor="text1"/>
          <w:kern w:val="24"/>
          <w:sz w:val="22"/>
          <w:szCs w:val="22"/>
        </w:rPr>
        <w:t>a.</w:t>
      </w:r>
      <w:r w:rsidRPr="00154C4D">
        <w:rPr>
          <w:rFonts w:asciiTheme="minorHAnsi" w:eastAsiaTheme="minorEastAsia" w:hAnsi="Calibri" w:cstheme="minorBidi"/>
          <w:color w:val="000000" w:themeColor="text1"/>
          <w:kern w:val="24"/>
          <w:sz w:val="22"/>
          <w:szCs w:val="22"/>
        </w:rPr>
        <w:t xml:space="preserve"> </w:t>
      </w:r>
      <w:r>
        <w:rPr>
          <w:rFonts w:asciiTheme="minorHAnsi" w:eastAsiaTheme="minorEastAsia" w:hAnsi="Calibri" w:cstheme="minorBidi"/>
          <w:color w:val="000000" w:themeColor="text1"/>
          <w:kern w:val="24"/>
          <w:sz w:val="22"/>
          <w:szCs w:val="22"/>
        </w:rPr>
        <w:t>C</w:t>
      </w:r>
      <w:r w:rsidRPr="00154C4D">
        <w:rPr>
          <w:rFonts w:asciiTheme="minorHAnsi" w:eastAsiaTheme="minorEastAsia" w:hAnsi="Calibri" w:cstheme="minorBidi"/>
          <w:color w:val="000000" w:themeColor="text1"/>
          <w:kern w:val="24"/>
          <w:sz w:val="22"/>
          <w:szCs w:val="22"/>
        </w:rPr>
        <w:t>ode, the language in the code takes priority.</w:t>
      </w:r>
    </w:p>
    <w:p w14:paraId="38CA9389" w14:textId="77777777" w:rsidR="000441B6" w:rsidRPr="004B3BD3" w:rsidRDefault="000441B6" w:rsidP="000441B6">
      <w:pPr>
        <w:spacing w:after="0" w:line="240" w:lineRule="auto"/>
        <w:rPr>
          <w:u w:val="single"/>
        </w:rPr>
      </w:pPr>
    </w:p>
    <w:p w14:paraId="6678DDF9" w14:textId="77777777" w:rsidR="00440FFF" w:rsidRDefault="00440FFF"/>
    <w:sectPr w:rsidR="00440FFF">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D8C92" w14:textId="77777777" w:rsidR="0093656F" w:rsidRDefault="0093656F">
      <w:pPr>
        <w:spacing w:after="0" w:line="240" w:lineRule="auto"/>
      </w:pPr>
      <w:r>
        <w:separator/>
      </w:r>
    </w:p>
  </w:endnote>
  <w:endnote w:type="continuationSeparator" w:id="0">
    <w:p w14:paraId="2C1AEC58" w14:textId="77777777" w:rsidR="0093656F" w:rsidRDefault="00936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9114374"/>
      <w:docPartObj>
        <w:docPartGallery w:val="Page Numbers (Bottom of Page)"/>
        <w:docPartUnique/>
      </w:docPartObj>
    </w:sdtPr>
    <w:sdtEndPr>
      <w:rPr>
        <w:noProof/>
      </w:rPr>
    </w:sdtEndPr>
    <w:sdtContent>
      <w:p w14:paraId="02CDEFF1" w14:textId="77777777" w:rsidR="008264A1" w:rsidRDefault="000441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7AA0BB" w14:textId="77777777" w:rsidR="008264A1" w:rsidRDefault="00936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3B5FF" w14:textId="77777777" w:rsidR="0093656F" w:rsidRDefault="0093656F">
      <w:pPr>
        <w:spacing w:after="0" w:line="240" w:lineRule="auto"/>
      </w:pPr>
      <w:r>
        <w:separator/>
      </w:r>
    </w:p>
  </w:footnote>
  <w:footnote w:type="continuationSeparator" w:id="0">
    <w:p w14:paraId="4E2223F6" w14:textId="77777777" w:rsidR="0093656F" w:rsidRDefault="00936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AC037" w14:textId="777D29E7" w:rsidR="004B3BD3" w:rsidRDefault="000441B6">
    <w:pPr>
      <w:pStyle w:val="Header"/>
    </w:pPr>
    <w:r>
      <w:tab/>
    </w:r>
    <w:r>
      <w:tab/>
    </w:r>
    <w:r w:rsidRPr="004B3BD3">
      <w:rPr>
        <w:color w:val="FF0000"/>
      </w:rPr>
      <w:t xml:space="preserve"> </w:t>
    </w:r>
  </w:p>
  <w:p w14:paraId="3BFCE8D4" w14:textId="77777777" w:rsidR="004B3BD3" w:rsidRDefault="009365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1B6"/>
    <w:rsid w:val="000441B6"/>
    <w:rsid w:val="00074BBE"/>
    <w:rsid w:val="00440FFF"/>
    <w:rsid w:val="00540A16"/>
    <w:rsid w:val="006F0F3C"/>
    <w:rsid w:val="0093656F"/>
    <w:rsid w:val="009C4E9D"/>
    <w:rsid w:val="00CA35B5"/>
    <w:rsid w:val="00F17092"/>
    <w:rsid w:val="00F9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3CA8"/>
  <w15:chartTrackingRefBased/>
  <w15:docId w15:val="{DF1CE9B3-2160-4AB0-884A-2A6AAFA7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1B6"/>
  </w:style>
  <w:style w:type="paragraph" w:styleId="Footer">
    <w:name w:val="footer"/>
    <w:basedOn w:val="Normal"/>
    <w:link w:val="FooterChar"/>
    <w:uiPriority w:val="99"/>
    <w:unhideWhenUsed/>
    <w:rsid w:val="00044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1B6"/>
  </w:style>
  <w:style w:type="character" w:styleId="Hyperlink">
    <w:name w:val="Hyperlink"/>
    <w:basedOn w:val="DefaultParagraphFont"/>
    <w:uiPriority w:val="99"/>
    <w:unhideWhenUsed/>
    <w:rsid w:val="000441B6"/>
    <w:rPr>
      <w:color w:val="0563C1" w:themeColor="hyperlink"/>
      <w:u w:val="single"/>
    </w:rPr>
  </w:style>
  <w:style w:type="paragraph" w:styleId="NormalWeb">
    <w:name w:val="Normal (Web)"/>
    <w:basedOn w:val="Normal"/>
    <w:uiPriority w:val="99"/>
    <w:semiHidden/>
    <w:unhideWhenUsed/>
    <w:rsid w:val="000441B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441B6"/>
    <w:rPr>
      <w:sz w:val="16"/>
      <w:szCs w:val="16"/>
    </w:rPr>
  </w:style>
  <w:style w:type="table" w:styleId="TableGrid">
    <w:name w:val="Table Grid"/>
    <w:basedOn w:val="TableNormal"/>
    <w:uiPriority w:val="39"/>
    <w:rsid w:val="00F17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70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ggi.org/allowance-tracking/rggi-coats" TargetMode="External"/><Relationship Id="rId13" Type="http://schemas.openxmlformats.org/officeDocument/2006/relationships/hyperlink" Target="https://www.dep.pa.gov/Business/Air/BAQ/Permits/Pages/default.aspx"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files.dep.state.pa.us/Air/AirQuality/AQPortalFiles/RGGI/2021/02_7-559_CO2_Budget_Trading_Final_Annex_A.pdf" TargetMode="External"/><Relationship Id="rId12" Type="http://schemas.openxmlformats.org/officeDocument/2006/relationships/hyperlink" Target="https://www.rggi.org" TargetMode="External"/><Relationship Id="rId17" Type="http://schemas.openxmlformats.org/officeDocument/2006/relationships/hyperlink" Target="http://www.depgreenport.state.pa.us/elibrary/GetFolder?FolderID=363063" TargetMode="External"/><Relationship Id="rId2" Type="http://schemas.openxmlformats.org/officeDocument/2006/relationships/settings" Target="settings.xml"/><Relationship Id="rId16" Type="http://schemas.openxmlformats.org/officeDocument/2006/relationships/hyperlink" Target="http://www.depgreenport.state.pa.us/elibrary/GetFolder?FolderID=36301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pa.gov/airmarkets/business-center-forms" TargetMode="External"/><Relationship Id="rId11" Type="http://schemas.openxmlformats.org/officeDocument/2006/relationships/hyperlink" Target="https://www.rggi.org/" TargetMode="External"/><Relationship Id="rId5" Type="http://schemas.openxmlformats.org/officeDocument/2006/relationships/endnotes" Target="endnotes.xml"/><Relationship Id="rId15" Type="http://schemas.openxmlformats.org/officeDocument/2006/relationships/hyperlink" Target="http://www.depgreenport.state.pa.us/elibrary/GetFolder?FolderID=362791" TargetMode="External"/><Relationship Id="rId10" Type="http://schemas.openxmlformats.org/officeDocument/2006/relationships/hyperlink" Target="https://www.rggi.org/auctions/about-auctions"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files.dep.state.pa.us/Air/AirQuality/AQPortalFiles/RGGI/2021/04b_7-559_CO2_Budget_Trading_Final_Forms.pdf" TargetMode="External"/><Relationship Id="rId14" Type="http://schemas.openxmlformats.org/officeDocument/2006/relationships/hyperlink" Target="http://www.depgreenport.state.pa.us/elibrary/GetFolder?FolderID=362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Chibber, Panna</dc:creator>
  <cp:keywords/>
  <dc:description/>
  <cp:lastModifiedBy>Chibber, Panna</cp:lastModifiedBy>
  <cp:revision>6</cp:revision>
  <cp:lastPrinted>2022-06-07T19:29:00Z</cp:lastPrinted>
  <dcterms:created xsi:type="dcterms:W3CDTF">2022-06-01T15:31:00Z</dcterms:created>
  <dcterms:modified xsi:type="dcterms:W3CDTF">2022-06-08T12:48:00Z</dcterms:modified>
</cp:coreProperties>
</file>