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8F" w:rsidRPr="009235E3" w:rsidRDefault="00EC2CF3" w:rsidP="00EC2C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235E3">
        <w:rPr>
          <w:b/>
          <w:sz w:val="28"/>
          <w:szCs w:val="28"/>
          <w:u w:val="single"/>
        </w:rPr>
        <w:t>INVOICING PROCEDURES</w:t>
      </w:r>
    </w:p>
    <w:p w:rsidR="00EC2CF3" w:rsidRDefault="00EC2CF3" w:rsidP="00EC2CF3">
      <w:pPr>
        <w:jc w:val="center"/>
        <w:rPr>
          <w:b/>
          <w:sz w:val="28"/>
          <w:szCs w:val="28"/>
        </w:rPr>
      </w:pPr>
    </w:p>
    <w:p w:rsidR="00F6036E" w:rsidRDefault="00F6036E" w:rsidP="00BB148D">
      <w:r>
        <w:t>Please follow the below instructions</w:t>
      </w:r>
      <w:r w:rsidR="00BB148D">
        <w:t xml:space="preserve"> for the invoicing procedures</w:t>
      </w:r>
      <w:r>
        <w:t>:</w:t>
      </w:r>
    </w:p>
    <w:p w:rsidR="00F6036E" w:rsidRDefault="00F6036E" w:rsidP="00F6036E">
      <w:pPr>
        <w:autoSpaceDE w:val="0"/>
        <w:autoSpaceDN w:val="0"/>
        <w:adjustRightInd w:val="0"/>
      </w:pPr>
    </w:p>
    <w:p w:rsidR="00E52E0C" w:rsidRPr="00E52E0C" w:rsidRDefault="00F6036E" w:rsidP="00F6036E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Complete the </w:t>
      </w:r>
      <w:r w:rsidR="004A2679">
        <w:t>Application for Reimbursement</w:t>
      </w:r>
      <w:r>
        <w:t xml:space="preserve"> Form.  The information </w:t>
      </w:r>
      <w:r w:rsidR="0046140B">
        <w:t xml:space="preserve">at </w:t>
      </w:r>
      <w:r>
        <w:t xml:space="preserve">the top </w:t>
      </w:r>
      <w:r w:rsidR="00E52E0C">
        <w:t xml:space="preserve">left corner </w:t>
      </w:r>
      <w:r w:rsidR="0046140B">
        <w:t>of the form</w:t>
      </w:r>
      <w:r>
        <w:t xml:space="preserve"> is </w:t>
      </w:r>
      <w:r>
        <w:rPr>
          <w:b/>
        </w:rPr>
        <w:t>MANDATORY</w:t>
      </w:r>
      <w:r w:rsidR="00E52E0C">
        <w:rPr>
          <w:b/>
        </w:rPr>
        <w:t xml:space="preserve">.  </w:t>
      </w:r>
    </w:p>
    <w:p w:rsidR="00E52E0C" w:rsidRPr="00E52E0C" w:rsidRDefault="00E52E0C" w:rsidP="00E52E0C">
      <w:pPr>
        <w:autoSpaceDE w:val="0"/>
        <w:autoSpaceDN w:val="0"/>
        <w:adjustRightInd w:val="0"/>
      </w:pPr>
    </w:p>
    <w:p w:rsidR="00E52E0C" w:rsidRDefault="00F6036E" w:rsidP="00E52E0C">
      <w:pPr>
        <w:numPr>
          <w:ilvl w:val="1"/>
          <w:numId w:val="1"/>
        </w:numPr>
        <w:autoSpaceDE w:val="0"/>
        <w:autoSpaceDN w:val="0"/>
        <w:adjustRightInd w:val="0"/>
      </w:pPr>
      <w:r>
        <w:t>Invoice Date</w:t>
      </w:r>
      <w:r w:rsidR="00E52E0C">
        <w:t xml:space="preserve"> – date that you submit the invoice</w:t>
      </w:r>
      <w:r w:rsidR="00EA100B">
        <w:t>.</w:t>
      </w:r>
    </w:p>
    <w:p w:rsidR="00E52E0C" w:rsidRDefault="00F6036E" w:rsidP="00E52E0C">
      <w:pPr>
        <w:numPr>
          <w:ilvl w:val="1"/>
          <w:numId w:val="1"/>
        </w:numPr>
        <w:autoSpaceDE w:val="0"/>
        <w:autoSpaceDN w:val="0"/>
        <w:adjustRightInd w:val="0"/>
      </w:pPr>
      <w:r>
        <w:t>Invoice No.</w:t>
      </w:r>
      <w:r w:rsidR="0046140B">
        <w:t xml:space="preserve"> – use the last five digits of the grant document number with a das</w:t>
      </w:r>
      <w:r w:rsidR="00E52E0C">
        <w:t xml:space="preserve">h and the number of the invoice.  For example, if the </w:t>
      </w:r>
      <w:r w:rsidR="00950E92">
        <w:t xml:space="preserve">Document number is </w:t>
      </w:r>
      <w:r w:rsidR="003F639A">
        <w:t>C990000617</w:t>
      </w:r>
      <w:r w:rsidR="00950E92">
        <w:t xml:space="preserve">, the first invoice would be </w:t>
      </w:r>
      <w:r w:rsidR="003F639A">
        <w:rPr>
          <w:u w:val="single"/>
        </w:rPr>
        <w:t>00617</w:t>
      </w:r>
      <w:r w:rsidR="0046140B" w:rsidRPr="0046140B">
        <w:rPr>
          <w:u w:val="single"/>
        </w:rPr>
        <w:t>-1</w:t>
      </w:r>
      <w:r w:rsidR="0046140B">
        <w:t xml:space="preserve">, </w:t>
      </w:r>
      <w:r w:rsidR="00950E92">
        <w:t xml:space="preserve">the second invoice would be </w:t>
      </w:r>
      <w:r w:rsidR="003F639A">
        <w:rPr>
          <w:u w:val="single"/>
        </w:rPr>
        <w:t>00617</w:t>
      </w:r>
      <w:r w:rsidR="0046140B" w:rsidRPr="0046140B">
        <w:rPr>
          <w:u w:val="single"/>
        </w:rPr>
        <w:t>-2</w:t>
      </w:r>
      <w:r w:rsidR="0046140B">
        <w:t>, etc</w:t>
      </w:r>
      <w:r w:rsidR="00E52E0C">
        <w:t>.</w:t>
      </w:r>
      <w:r w:rsidR="00EA100B">
        <w:t xml:space="preserve">  The final invoice would be </w:t>
      </w:r>
      <w:r w:rsidR="003F639A">
        <w:rPr>
          <w:u w:val="single"/>
        </w:rPr>
        <w:t>00617</w:t>
      </w:r>
      <w:r w:rsidR="00EA100B" w:rsidRPr="00EA100B">
        <w:rPr>
          <w:u w:val="single"/>
        </w:rPr>
        <w:t>-Final</w:t>
      </w:r>
      <w:r w:rsidR="00EA100B">
        <w:t>.</w:t>
      </w:r>
    </w:p>
    <w:p w:rsidR="00E52E0C" w:rsidRDefault="00F6036E" w:rsidP="00E52E0C">
      <w:pPr>
        <w:numPr>
          <w:ilvl w:val="1"/>
          <w:numId w:val="1"/>
        </w:numPr>
        <w:autoSpaceDE w:val="0"/>
        <w:autoSpaceDN w:val="0"/>
        <w:adjustRightInd w:val="0"/>
      </w:pPr>
      <w:r>
        <w:t>Invoice Amount</w:t>
      </w:r>
      <w:r w:rsidR="00E52E0C">
        <w:t xml:space="preserve"> – amount you are requesting to be reimbursed.</w:t>
      </w:r>
    </w:p>
    <w:p w:rsidR="00E52E0C" w:rsidRDefault="00E52E0C" w:rsidP="00E52E0C">
      <w:pPr>
        <w:autoSpaceDE w:val="0"/>
        <w:autoSpaceDN w:val="0"/>
        <w:adjustRightInd w:val="0"/>
      </w:pPr>
    </w:p>
    <w:p w:rsidR="00F6036E" w:rsidRDefault="00F6036E" w:rsidP="00E52E0C">
      <w:pPr>
        <w:autoSpaceDE w:val="0"/>
        <w:autoSpaceDN w:val="0"/>
        <w:adjustRightInd w:val="0"/>
        <w:ind w:left="360"/>
      </w:pPr>
      <w:r>
        <w:t xml:space="preserve">Failure to complete this section of the form will result in </w:t>
      </w:r>
      <w:r w:rsidR="00E52E0C">
        <w:t xml:space="preserve">the Application for Reimbursement Form </w:t>
      </w:r>
      <w:r>
        <w:t>being returned to you unprocessed.</w:t>
      </w:r>
    </w:p>
    <w:p w:rsidR="0075143B" w:rsidRDefault="0075143B" w:rsidP="0075143B">
      <w:pPr>
        <w:autoSpaceDE w:val="0"/>
        <w:autoSpaceDN w:val="0"/>
        <w:adjustRightInd w:val="0"/>
      </w:pPr>
    </w:p>
    <w:p w:rsidR="0075143B" w:rsidRDefault="0075143B" w:rsidP="0075143B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Payment by the Commonwealth will be made through the Automated Clearing House network (ACH).  Refer to Attachment </w:t>
      </w:r>
      <w:r w:rsidR="0046140B">
        <w:t>A</w:t>
      </w:r>
      <w:r>
        <w:t xml:space="preserve">, </w:t>
      </w:r>
      <w:r w:rsidR="00A34561">
        <w:t xml:space="preserve">Pennsylvania Electronic Payment Program, </w:t>
      </w:r>
      <w:r>
        <w:t xml:space="preserve">Paragraph </w:t>
      </w:r>
      <w:r w:rsidR="00A34561">
        <w:t>II (end of the Attachment)</w:t>
      </w:r>
      <w:r>
        <w:t xml:space="preserve"> of your grant agreement.  If you have not already done so, please enroll as soon as possible.  </w:t>
      </w:r>
      <w:r>
        <w:rPr>
          <w:b/>
        </w:rPr>
        <w:t xml:space="preserve">INCLUDE THE BANK ROUTING NUMBER </w:t>
      </w:r>
      <w:r w:rsidR="009C38C6">
        <w:rPr>
          <w:b/>
        </w:rPr>
        <w:t xml:space="preserve">AND BANK ACCOUNT NUMBER </w:t>
      </w:r>
      <w:r>
        <w:rPr>
          <w:b/>
        </w:rPr>
        <w:t xml:space="preserve">ON THE </w:t>
      </w:r>
      <w:r w:rsidR="00B03453">
        <w:rPr>
          <w:b/>
        </w:rPr>
        <w:t>APPLICATION FOR REIMBURSEMENT</w:t>
      </w:r>
      <w:r>
        <w:rPr>
          <w:b/>
        </w:rPr>
        <w:t xml:space="preserve"> WHERE INDICATED.  FAILURE TO DO SO MAY RESULT IN A DELAY OF PAYMENT.</w:t>
      </w:r>
    </w:p>
    <w:p w:rsidR="00E55E5A" w:rsidRDefault="00E55E5A" w:rsidP="00E55E5A">
      <w:pPr>
        <w:tabs>
          <w:tab w:val="left" w:pos="3591"/>
        </w:tabs>
        <w:autoSpaceDE w:val="0"/>
        <w:autoSpaceDN w:val="0"/>
        <w:adjustRightInd w:val="0"/>
      </w:pPr>
    </w:p>
    <w:p w:rsidR="00E55E5A" w:rsidRDefault="003F639A" w:rsidP="00E55E5A">
      <w:pPr>
        <w:numPr>
          <w:ilvl w:val="0"/>
          <w:numId w:val="2"/>
        </w:numPr>
        <w:tabs>
          <w:tab w:val="left" w:pos="3591"/>
        </w:tabs>
        <w:autoSpaceDE w:val="0"/>
        <w:autoSpaceDN w:val="0"/>
        <w:adjustRightInd w:val="0"/>
      </w:pPr>
      <w:r>
        <w:t>Em</w:t>
      </w:r>
      <w:r w:rsidR="00E55E5A">
        <w:t xml:space="preserve">ail a copy of the completed </w:t>
      </w:r>
      <w:r w:rsidR="00B03453">
        <w:t>Application for Reimbursement</w:t>
      </w:r>
      <w:r w:rsidR="009169AB">
        <w:t xml:space="preserve"> F</w:t>
      </w:r>
      <w:r w:rsidR="00495651">
        <w:t>orm</w:t>
      </w:r>
      <w:r w:rsidR="00830F74">
        <w:t>, Application for Reimbursement-Supplemental Sheet</w:t>
      </w:r>
      <w:r w:rsidR="00B03453">
        <w:t>,</w:t>
      </w:r>
      <w:r w:rsidR="00830F74">
        <w:t xml:space="preserve"> </w:t>
      </w:r>
      <w:r w:rsidR="00E55E5A">
        <w:t xml:space="preserve">supporting documentation </w:t>
      </w:r>
      <w:r w:rsidR="00B03453">
        <w:t xml:space="preserve">and Work Progress Report </w:t>
      </w:r>
      <w:r w:rsidR="00E55E5A">
        <w:t>to your project advisor.</w:t>
      </w:r>
    </w:p>
    <w:p w:rsidR="002148D6" w:rsidRDefault="002148D6" w:rsidP="002148D6">
      <w:pPr>
        <w:tabs>
          <w:tab w:val="left" w:pos="3591"/>
        </w:tabs>
        <w:autoSpaceDE w:val="0"/>
        <w:autoSpaceDN w:val="0"/>
        <w:adjustRightInd w:val="0"/>
        <w:ind w:left="360"/>
      </w:pPr>
    </w:p>
    <w:p w:rsidR="009235E3" w:rsidRPr="009235E3" w:rsidRDefault="009235E3" w:rsidP="00C66E58">
      <w:pPr>
        <w:tabs>
          <w:tab w:val="left" w:pos="359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9235E3">
        <w:rPr>
          <w:b/>
          <w:u w:val="single"/>
        </w:rPr>
        <w:t>SERVICES AVAILABLE TO GRANTEES</w:t>
      </w:r>
    </w:p>
    <w:p w:rsidR="009235E3" w:rsidRDefault="009235E3" w:rsidP="009235E3">
      <w:pPr>
        <w:tabs>
          <w:tab w:val="left" w:pos="3591"/>
        </w:tabs>
        <w:autoSpaceDE w:val="0"/>
        <w:autoSpaceDN w:val="0"/>
        <w:adjustRightInd w:val="0"/>
      </w:pPr>
    </w:p>
    <w:p w:rsidR="009235E3" w:rsidRPr="009235E3" w:rsidRDefault="009235E3" w:rsidP="009235E3">
      <w:pPr>
        <w:shd w:val="clear" w:color="auto" w:fill="D9D9D9"/>
        <w:autoSpaceDE w:val="0"/>
        <w:autoSpaceDN w:val="0"/>
        <w:adjustRightInd w:val="0"/>
        <w:spacing w:before="240" w:after="120"/>
        <w:rPr>
          <w:b/>
          <w:i/>
        </w:rPr>
      </w:pPr>
      <w:r w:rsidRPr="009235E3">
        <w:rPr>
          <w:b/>
          <w:i/>
        </w:rPr>
        <w:t>Supplier Call Center</w:t>
      </w:r>
    </w:p>
    <w:p w:rsidR="009235E3" w:rsidRPr="009235E3" w:rsidRDefault="009235E3" w:rsidP="009235E3">
      <w:pPr>
        <w:autoSpaceDE w:val="0"/>
        <w:autoSpaceDN w:val="0"/>
        <w:adjustRightInd w:val="0"/>
        <w:spacing w:before="120" w:after="120"/>
        <w:jc w:val="both"/>
      </w:pPr>
      <w:r w:rsidRPr="009235E3">
        <w:t xml:space="preserve">The </w:t>
      </w:r>
      <w:r w:rsidR="000317B6">
        <w:t>Commonwealth’s</w:t>
      </w:r>
      <w:r w:rsidR="000317B6" w:rsidRPr="009235E3">
        <w:t xml:space="preserve"> </w:t>
      </w:r>
      <w:r w:rsidRPr="009235E3">
        <w:t>call center provides you with a “one-stop shop” for all inquiries related to conducting business with the Commonwealth via the following phone numbers:</w:t>
      </w:r>
    </w:p>
    <w:p w:rsidR="009235E3" w:rsidRPr="009235E3" w:rsidRDefault="009235E3" w:rsidP="009235E3">
      <w:pPr>
        <w:numPr>
          <w:ilvl w:val="0"/>
          <w:numId w:val="3"/>
        </w:numPr>
        <w:autoSpaceDE w:val="0"/>
        <w:autoSpaceDN w:val="0"/>
        <w:adjustRightInd w:val="0"/>
        <w:rPr>
          <w:b/>
          <w:i/>
        </w:rPr>
      </w:pPr>
      <w:r w:rsidRPr="009235E3">
        <w:rPr>
          <w:b/>
          <w:i/>
        </w:rPr>
        <w:t>Local Phone Number:  717-346-2676</w:t>
      </w:r>
    </w:p>
    <w:p w:rsidR="009235E3" w:rsidRDefault="009235E3" w:rsidP="009235E3">
      <w:pPr>
        <w:numPr>
          <w:ilvl w:val="0"/>
          <w:numId w:val="3"/>
        </w:numPr>
        <w:autoSpaceDE w:val="0"/>
        <w:autoSpaceDN w:val="0"/>
        <w:adjustRightInd w:val="0"/>
        <w:rPr>
          <w:b/>
          <w:i/>
        </w:rPr>
      </w:pPr>
      <w:r w:rsidRPr="009235E3">
        <w:rPr>
          <w:b/>
          <w:i/>
        </w:rPr>
        <w:t>Toll-Free Number:  877-HELP-363 or 877-435-7363</w:t>
      </w:r>
    </w:p>
    <w:p w:rsidR="00343619" w:rsidRDefault="00343619" w:rsidP="00343619">
      <w:pPr>
        <w:autoSpaceDE w:val="0"/>
        <w:autoSpaceDN w:val="0"/>
        <w:adjustRightInd w:val="0"/>
        <w:rPr>
          <w:b/>
          <w:i/>
        </w:rPr>
      </w:pPr>
    </w:p>
    <w:p w:rsidR="00343619" w:rsidRPr="000B4E3F" w:rsidRDefault="00343619" w:rsidP="00343619">
      <w:pPr>
        <w:autoSpaceDE w:val="0"/>
        <w:autoSpaceDN w:val="0"/>
      </w:pPr>
      <w:r>
        <w:t xml:space="preserve">If your vendor number begins with a 1, 2, 3 or 4, any changes to your vendor information such as bank account information or address changes must be completed by visiting the PA Supplier Portal </w:t>
      </w:r>
      <w:r w:rsidRPr="000B4E3F">
        <w:t xml:space="preserve">at </w:t>
      </w:r>
      <w:hyperlink r:id="rId7" w:history="1">
        <w:r w:rsidRPr="00343619">
          <w:rPr>
            <w:u w:val="single"/>
          </w:rPr>
          <w:t>www.pasupplierportal.state.pa.us</w:t>
        </w:r>
      </w:hyperlink>
      <w:r w:rsidRPr="000B4E3F">
        <w:t>.  You may not use the PEPP form for any changes or updates.  Vendors whose SAP Vendor number begins with a 6 or 7 must use the PEPP form for any changes or updates.</w:t>
      </w:r>
    </w:p>
    <w:p w:rsidR="00343619" w:rsidRDefault="00343619" w:rsidP="00343619">
      <w:pPr>
        <w:autoSpaceDE w:val="0"/>
        <w:autoSpaceDN w:val="0"/>
        <w:adjustRightInd w:val="0"/>
        <w:rPr>
          <w:b/>
          <w:i/>
        </w:rPr>
      </w:pPr>
    </w:p>
    <w:p w:rsidR="00D212B8" w:rsidRPr="009235E3" w:rsidRDefault="00D212B8" w:rsidP="00D212B8">
      <w:pPr>
        <w:autoSpaceDE w:val="0"/>
        <w:autoSpaceDN w:val="0"/>
        <w:adjustRightInd w:val="0"/>
        <w:ind w:left="720"/>
        <w:rPr>
          <w:b/>
          <w:i/>
        </w:rPr>
      </w:pPr>
    </w:p>
    <w:p w:rsidR="009235E3" w:rsidRPr="009235E3" w:rsidRDefault="009235E3" w:rsidP="009235E3">
      <w:pPr>
        <w:shd w:val="clear" w:color="auto" w:fill="D9D9D9"/>
        <w:autoSpaceDE w:val="0"/>
        <w:autoSpaceDN w:val="0"/>
        <w:adjustRightInd w:val="0"/>
        <w:spacing w:before="240" w:after="120"/>
        <w:rPr>
          <w:b/>
          <w:i/>
        </w:rPr>
      </w:pPr>
      <w:r w:rsidRPr="009235E3">
        <w:rPr>
          <w:b/>
          <w:i/>
        </w:rPr>
        <w:t>Online Service Available for Invoice Payment Status</w:t>
      </w:r>
    </w:p>
    <w:p w:rsidR="00F6036E" w:rsidRDefault="009235E3" w:rsidP="00F6036E">
      <w:pPr>
        <w:autoSpaceDE w:val="0"/>
        <w:autoSpaceDN w:val="0"/>
        <w:adjustRightInd w:val="0"/>
      </w:pPr>
      <w:r w:rsidRPr="009235E3">
        <w:t>The Office of the Budget has an online service that will provide most vendors</w:t>
      </w:r>
      <w:r w:rsidR="000317B6">
        <w:t xml:space="preserve"> (i.e., grantees)</w:t>
      </w:r>
      <w:r w:rsidRPr="009235E3">
        <w:t xml:space="preserve"> with an immediate status report on your invoice, with no need to pick up the telephone.  The web address is </w:t>
      </w:r>
      <w:hyperlink r:id="rId8" w:history="1">
        <w:r w:rsidR="00B30DE4" w:rsidRPr="00951881">
          <w:rPr>
            <w:rStyle w:val="Hyperlink"/>
          </w:rPr>
          <w:t>www.budget.pa.gov</w:t>
        </w:r>
      </w:hyperlink>
      <w:r w:rsidRPr="009235E3">
        <w:t xml:space="preserve"> – </w:t>
      </w:r>
      <w:r w:rsidR="00B30DE4">
        <w:t xml:space="preserve">search </w:t>
      </w:r>
      <w:r w:rsidR="001951E1">
        <w:t>item -</w:t>
      </w:r>
      <w:r w:rsidR="00B30DE4">
        <w:t xml:space="preserve"> v</w:t>
      </w:r>
      <w:r w:rsidRPr="009235E3">
        <w:t xml:space="preserve">endor </w:t>
      </w:r>
      <w:r w:rsidR="00B30DE4">
        <w:t>payment</w:t>
      </w:r>
      <w:r w:rsidRPr="009235E3">
        <w:t xml:space="preserve"> </w:t>
      </w:r>
      <w:r w:rsidR="00B30DE4">
        <w:t xml:space="preserve">and </w:t>
      </w:r>
      <w:r w:rsidRPr="009235E3">
        <w:t>follow the instructions.</w:t>
      </w:r>
    </w:p>
    <w:sectPr w:rsidR="00F6036E" w:rsidSect="00343619">
      <w:headerReference w:type="default" r:id="rId9"/>
      <w:pgSz w:w="12240" w:h="15840"/>
      <w:pgMar w:top="720" w:right="1440" w:bottom="576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D9" w:rsidRDefault="00464ED9" w:rsidP="000317B6">
      <w:r>
        <w:separator/>
      </w:r>
    </w:p>
  </w:endnote>
  <w:endnote w:type="continuationSeparator" w:id="0">
    <w:p w:rsidR="00464ED9" w:rsidRDefault="00464ED9" w:rsidP="0003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D9" w:rsidRDefault="00464ED9" w:rsidP="000317B6">
      <w:r>
        <w:separator/>
      </w:r>
    </w:p>
  </w:footnote>
  <w:footnote w:type="continuationSeparator" w:id="0">
    <w:p w:rsidR="00464ED9" w:rsidRDefault="00464ED9" w:rsidP="0003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B6" w:rsidRPr="000317B6" w:rsidRDefault="000317B6" w:rsidP="00D05174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50D68">
      <w:rPr>
        <w:sz w:val="20"/>
        <w:szCs w:val="20"/>
      </w:rPr>
      <w:t>04/10/2019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7D2"/>
    <w:multiLevelType w:val="hybridMultilevel"/>
    <w:tmpl w:val="BF887834"/>
    <w:lvl w:ilvl="0" w:tplc="8D8CC9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933A6"/>
    <w:multiLevelType w:val="hybridMultilevel"/>
    <w:tmpl w:val="4AC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28F"/>
    <w:multiLevelType w:val="hybridMultilevel"/>
    <w:tmpl w:val="9E3C1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E0E94"/>
    <w:multiLevelType w:val="hybridMultilevel"/>
    <w:tmpl w:val="0A5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5AE"/>
    <w:multiLevelType w:val="hybridMultilevel"/>
    <w:tmpl w:val="B1BCE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7"/>
    <w:rsid w:val="000317B6"/>
    <w:rsid w:val="001951E1"/>
    <w:rsid w:val="001A116A"/>
    <w:rsid w:val="002148D6"/>
    <w:rsid w:val="00227B53"/>
    <w:rsid w:val="00285047"/>
    <w:rsid w:val="002A54B9"/>
    <w:rsid w:val="0031243E"/>
    <w:rsid w:val="0034012D"/>
    <w:rsid w:val="00343619"/>
    <w:rsid w:val="003F639A"/>
    <w:rsid w:val="0044236F"/>
    <w:rsid w:val="0046140B"/>
    <w:rsid w:val="00464ED9"/>
    <w:rsid w:val="00495651"/>
    <w:rsid w:val="004A2679"/>
    <w:rsid w:val="004C7CAA"/>
    <w:rsid w:val="005106B4"/>
    <w:rsid w:val="0051352E"/>
    <w:rsid w:val="00595ED2"/>
    <w:rsid w:val="005A6853"/>
    <w:rsid w:val="00650D68"/>
    <w:rsid w:val="00660B21"/>
    <w:rsid w:val="006D0663"/>
    <w:rsid w:val="006E3D8F"/>
    <w:rsid w:val="0075143B"/>
    <w:rsid w:val="00830F74"/>
    <w:rsid w:val="0089741A"/>
    <w:rsid w:val="008F0BD6"/>
    <w:rsid w:val="009169AB"/>
    <w:rsid w:val="0092200D"/>
    <w:rsid w:val="009235E3"/>
    <w:rsid w:val="00950E92"/>
    <w:rsid w:val="00986DF9"/>
    <w:rsid w:val="009C38C6"/>
    <w:rsid w:val="009D3786"/>
    <w:rsid w:val="009F3029"/>
    <w:rsid w:val="00A34561"/>
    <w:rsid w:val="00A612A9"/>
    <w:rsid w:val="00AD715E"/>
    <w:rsid w:val="00AF2BD9"/>
    <w:rsid w:val="00B03453"/>
    <w:rsid w:val="00B30DE4"/>
    <w:rsid w:val="00BB148D"/>
    <w:rsid w:val="00BD6C25"/>
    <w:rsid w:val="00C31412"/>
    <w:rsid w:val="00C66E58"/>
    <w:rsid w:val="00CA5FC8"/>
    <w:rsid w:val="00D05174"/>
    <w:rsid w:val="00D16826"/>
    <w:rsid w:val="00D212B8"/>
    <w:rsid w:val="00D33F8D"/>
    <w:rsid w:val="00DD2DEC"/>
    <w:rsid w:val="00E52E0C"/>
    <w:rsid w:val="00E55E5A"/>
    <w:rsid w:val="00E96538"/>
    <w:rsid w:val="00EA100B"/>
    <w:rsid w:val="00EC2CF3"/>
    <w:rsid w:val="00ED0782"/>
    <w:rsid w:val="00F6036E"/>
    <w:rsid w:val="00F8609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7CD45E-0F9C-42F4-92E3-0BF8B98F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5E3"/>
    <w:rPr>
      <w:color w:val="0000FF"/>
      <w:u w:val="single"/>
    </w:rPr>
  </w:style>
  <w:style w:type="paragraph" w:styleId="BalloonText">
    <w:name w:val="Balloon Text"/>
    <w:basedOn w:val="Normal"/>
    <w:semiHidden/>
    <w:rsid w:val="00660B2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0B21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1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17B6"/>
    <w:rPr>
      <w:sz w:val="24"/>
      <w:szCs w:val="24"/>
    </w:rPr>
  </w:style>
  <w:style w:type="table" w:styleId="TableGrid">
    <w:name w:val="Table Grid"/>
    <w:basedOn w:val="TableNormal"/>
    <w:uiPriority w:val="59"/>
    <w:rsid w:val="0059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upplierportal.state.p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INVOICING PROCEDURES</vt:lpstr>
    </vt:vector>
  </TitlesOfParts>
  <Company>DEP - Commonwealth of PA</Company>
  <LinksUpToDate>false</LinksUpToDate>
  <CharactersWithSpaces>2511</CharactersWithSpaces>
  <SharedDoc>false</SharedDoc>
  <HLinks>
    <vt:vector size="6" baseType="variant"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http://www.budget.state.pa.us/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INVOICING PROCEDURES</dc:title>
  <dc:creator>DEP</dc:creator>
  <cp:lastModifiedBy>DiNicola, Michelle</cp:lastModifiedBy>
  <cp:revision>2</cp:revision>
  <cp:lastPrinted>2016-03-23T11:41:00Z</cp:lastPrinted>
  <dcterms:created xsi:type="dcterms:W3CDTF">2019-04-11T15:53:00Z</dcterms:created>
  <dcterms:modified xsi:type="dcterms:W3CDTF">2019-04-11T15:53:00Z</dcterms:modified>
</cp:coreProperties>
</file>